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8C9FD" w14:textId="77777777" w:rsidR="00C2378A" w:rsidRPr="00175C82" w:rsidRDefault="00C2378A" w:rsidP="00C2378A">
      <w:pPr>
        <w:pStyle w:val="Title"/>
        <w:jc w:val="center"/>
        <w:rPr>
          <w:snapToGrid w:val="0"/>
        </w:rPr>
      </w:pPr>
      <w:r>
        <w:rPr>
          <w:lang w:val="en-US"/>
        </w:rPr>
        <w:t xml:space="preserve"> </w:t>
      </w:r>
      <w:r w:rsidRPr="00175C82">
        <w:rPr>
          <w:snapToGrid w:val="0"/>
        </w:rPr>
        <w:t>EIT RawMaterials</w:t>
      </w:r>
    </w:p>
    <w:p w14:paraId="24F9B0B3" w14:textId="0A8D5D84" w:rsidR="00C2378A" w:rsidRPr="00175C82" w:rsidRDefault="00C2378A" w:rsidP="00C2378A">
      <w:pPr>
        <w:pStyle w:val="Title"/>
        <w:jc w:val="center"/>
        <w:rPr>
          <w:snapToGrid w:val="0"/>
        </w:rPr>
      </w:pPr>
      <w:r w:rsidRPr="00175C82">
        <w:rPr>
          <w:snapToGrid w:val="0"/>
        </w:rPr>
        <w:t xml:space="preserve">KAVA </w:t>
      </w:r>
      <w:r w:rsidR="00A32F40">
        <w:rPr>
          <w:snapToGrid w:val="0"/>
        </w:rPr>
        <w:t xml:space="preserve">Call </w:t>
      </w:r>
      <w:r w:rsidR="00AB1490">
        <w:rPr>
          <w:snapToGrid w:val="0"/>
        </w:rPr>
        <w:t>1</w:t>
      </w:r>
      <w:r w:rsidR="0040773A">
        <w:rPr>
          <w:snapToGrid w:val="0"/>
        </w:rPr>
        <w:t>3</w:t>
      </w:r>
    </w:p>
    <w:p w14:paraId="19FC88F0" w14:textId="77777777" w:rsidR="00C2378A" w:rsidRDefault="00C2378A" w:rsidP="00C2378A">
      <w:pPr>
        <w:pStyle w:val="Title"/>
        <w:jc w:val="center"/>
        <w:rPr>
          <w:snapToGrid w:val="0"/>
        </w:rPr>
      </w:pPr>
      <w:r w:rsidRPr="00175C82">
        <w:rPr>
          <w:snapToGrid w:val="0"/>
        </w:rPr>
        <w:t>Lighthouse Appendix</w:t>
      </w:r>
    </w:p>
    <w:p w14:paraId="081E24BA" w14:textId="77777777" w:rsidR="00C2378A" w:rsidRPr="00AB21AE" w:rsidRDefault="00C2378A" w:rsidP="00C2378A"/>
    <w:p w14:paraId="07739644" w14:textId="3081406C" w:rsidR="00C2378A" w:rsidRPr="00150C72" w:rsidRDefault="00FD7AD7" w:rsidP="00C2378A">
      <w:pPr>
        <w:jc w:val="center"/>
        <w:rPr>
          <w:color w:val="034EA2" w:themeColor="text2"/>
          <w:sz w:val="28"/>
          <w:szCs w:val="28"/>
        </w:rPr>
      </w:pPr>
      <w:r>
        <w:rPr>
          <w:color w:val="034EA2" w:themeColor="text2"/>
          <w:sz w:val="28"/>
          <w:szCs w:val="28"/>
        </w:rPr>
        <w:t>October</w:t>
      </w:r>
      <w:r w:rsidR="0040773A">
        <w:rPr>
          <w:color w:val="034EA2" w:themeColor="text2"/>
          <w:sz w:val="28"/>
          <w:szCs w:val="28"/>
        </w:rPr>
        <w:t xml:space="preserve"> </w:t>
      </w:r>
      <w:r w:rsidR="00AB1490" w:rsidRPr="00150C72">
        <w:rPr>
          <w:color w:val="034EA2" w:themeColor="text2"/>
          <w:sz w:val="28"/>
          <w:szCs w:val="28"/>
        </w:rPr>
        <w:t>202</w:t>
      </w:r>
      <w:r w:rsidR="0040773A">
        <w:rPr>
          <w:color w:val="034EA2" w:themeColor="text2"/>
          <w:sz w:val="28"/>
          <w:szCs w:val="28"/>
        </w:rPr>
        <w:t>4</w:t>
      </w:r>
    </w:p>
    <w:p w14:paraId="785865FF" w14:textId="77777777" w:rsidR="00C2378A" w:rsidRPr="00175C82" w:rsidRDefault="00C2378A" w:rsidP="00C2378A">
      <w:pPr>
        <w:jc w:val="center"/>
        <w:rPr>
          <w:sz w:val="28"/>
          <w:szCs w:val="28"/>
        </w:rPr>
      </w:pPr>
    </w:p>
    <w:p w14:paraId="724DE9C9" w14:textId="718AF505" w:rsidR="00C2378A" w:rsidRDefault="00C2378A" w:rsidP="00C2378A">
      <w:pPr>
        <w:jc w:val="center"/>
        <w:rPr>
          <w:sz w:val="28"/>
          <w:szCs w:val="28"/>
        </w:rPr>
      </w:pPr>
    </w:p>
    <w:p w14:paraId="7AE6C5A9" w14:textId="3B097E7F" w:rsidR="00C2378A" w:rsidRDefault="00C2378A" w:rsidP="00C2378A">
      <w:pPr>
        <w:jc w:val="center"/>
        <w:rPr>
          <w:sz w:val="28"/>
          <w:szCs w:val="28"/>
        </w:rPr>
      </w:pPr>
    </w:p>
    <w:p w14:paraId="7646B3F6" w14:textId="77777777" w:rsidR="00605F71" w:rsidRPr="00175C82" w:rsidRDefault="00605F71" w:rsidP="00C2378A">
      <w:pPr>
        <w:jc w:val="center"/>
        <w:rPr>
          <w:sz w:val="28"/>
          <w:szCs w:val="28"/>
        </w:rPr>
      </w:pPr>
    </w:p>
    <w:p w14:paraId="320EB17E" w14:textId="77777777" w:rsidR="00C2378A" w:rsidRPr="00A35EAA" w:rsidRDefault="00C2378A" w:rsidP="00C2378A">
      <w:pPr>
        <w:spacing w:after="120"/>
        <w:contextualSpacing w:val="0"/>
        <w:jc w:val="both"/>
        <w:rPr>
          <w:rFonts w:cs="Calibri Light"/>
          <w:b/>
          <w:bCs/>
          <w:color w:val="136D9D" w:themeColor="accent1" w:themeShade="80"/>
          <w:sz w:val="32"/>
          <w:szCs w:val="32"/>
        </w:rPr>
      </w:pPr>
      <w:r w:rsidRPr="00A35EAA">
        <w:rPr>
          <w:rFonts w:cs="Calibri Light"/>
          <w:b/>
          <w:bCs/>
          <w:color w:val="136D9D" w:themeColor="accent1" w:themeShade="80"/>
          <w:sz w:val="32"/>
          <w:szCs w:val="32"/>
        </w:rPr>
        <w:t>1. Definition and scope of Lighthouses</w:t>
      </w:r>
    </w:p>
    <w:p w14:paraId="0EB02FB7" w14:textId="4324BFF4" w:rsidR="3216AA9B" w:rsidRPr="00150C72" w:rsidRDefault="3216AA9B" w:rsidP="3216AA9B">
      <w:pPr>
        <w:spacing w:after="120"/>
        <w:jc w:val="both"/>
        <w:rPr>
          <w:rFonts w:cs="Calibri Light"/>
          <w:sz w:val="24"/>
          <w:szCs w:val="24"/>
        </w:rPr>
      </w:pPr>
      <w:r w:rsidRPr="00150C72">
        <w:rPr>
          <w:rFonts w:cs="Calibri Light"/>
          <w:sz w:val="24"/>
          <w:szCs w:val="24"/>
        </w:rPr>
        <w:t xml:space="preserve">The EIT RawMaterials’ activities and project portfolio are developed along three guiding strategic frameworks, called Lighthouses.  </w:t>
      </w:r>
    </w:p>
    <w:p w14:paraId="74CB0B3F" w14:textId="4E8ABFDE" w:rsidR="3216AA9B" w:rsidRPr="00150C72" w:rsidRDefault="3216AA9B" w:rsidP="00A33560">
      <w:pPr>
        <w:spacing w:after="120"/>
        <w:jc w:val="both"/>
        <w:rPr>
          <w:rFonts w:cs="Calibri Light"/>
          <w:sz w:val="24"/>
          <w:szCs w:val="24"/>
        </w:rPr>
      </w:pPr>
      <w:r w:rsidRPr="00150C72">
        <w:rPr>
          <w:rFonts w:cs="Calibri Light"/>
          <w:sz w:val="24"/>
          <w:szCs w:val="24"/>
        </w:rPr>
        <w:t>1. Responsible Sourcing</w:t>
      </w:r>
    </w:p>
    <w:p w14:paraId="6074DCE1" w14:textId="01E38F22" w:rsidR="3216AA9B" w:rsidRPr="00150C72" w:rsidRDefault="3216AA9B" w:rsidP="00A33560">
      <w:pPr>
        <w:spacing w:after="120"/>
        <w:jc w:val="both"/>
        <w:rPr>
          <w:rFonts w:cs="Calibri Light"/>
          <w:sz w:val="24"/>
          <w:szCs w:val="24"/>
        </w:rPr>
      </w:pPr>
      <w:r w:rsidRPr="00150C72">
        <w:rPr>
          <w:rFonts w:cs="Calibri Light"/>
          <w:sz w:val="24"/>
          <w:szCs w:val="24"/>
        </w:rPr>
        <w:t>2. Sustainable Materials</w:t>
      </w:r>
    </w:p>
    <w:p w14:paraId="45EA3BB5" w14:textId="6E698D40" w:rsidR="3216AA9B" w:rsidRPr="00150C72" w:rsidRDefault="3216AA9B" w:rsidP="00A33560">
      <w:pPr>
        <w:spacing w:after="120"/>
        <w:jc w:val="both"/>
        <w:rPr>
          <w:rFonts w:cs="Calibri Light"/>
          <w:sz w:val="24"/>
          <w:szCs w:val="24"/>
        </w:rPr>
      </w:pPr>
      <w:r w:rsidRPr="00150C72">
        <w:rPr>
          <w:rFonts w:cs="Calibri Light"/>
          <w:sz w:val="24"/>
          <w:szCs w:val="24"/>
        </w:rPr>
        <w:t>3. Circular Societies</w:t>
      </w:r>
    </w:p>
    <w:p w14:paraId="6DD00554" w14:textId="77777777" w:rsidR="0055451E" w:rsidRPr="00150C72" w:rsidRDefault="0055451E" w:rsidP="00A33560">
      <w:pPr>
        <w:spacing w:after="120"/>
        <w:jc w:val="both"/>
        <w:rPr>
          <w:rFonts w:cs="Calibri Light"/>
          <w:sz w:val="24"/>
          <w:szCs w:val="24"/>
        </w:rPr>
      </w:pPr>
    </w:p>
    <w:p w14:paraId="78BBF0C8" w14:textId="489765D5" w:rsidR="00C2378A" w:rsidRPr="00150C72" w:rsidRDefault="00C2378A" w:rsidP="00C2378A">
      <w:pPr>
        <w:spacing w:after="120"/>
        <w:contextualSpacing w:val="0"/>
        <w:jc w:val="both"/>
        <w:rPr>
          <w:rFonts w:cs="Calibri Light"/>
          <w:sz w:val="24"/>
          <w:szCs w:val="24"/>
        </w:rPr>
      </w:pPr>
      <w:r w:rsidRPr="00150C72">
        <w:rPr>
          <w:rFonts w:cs="Calibri Light"/>
          <w:sz w:val="24"/>
          <w:szCs w:val="24"/>
        </w:rPr>
        <w:t xml:space="preserve">Lighthouses (hereafter ‘LH’) are large-scale and long-term coordinated innovation initiatives that address critical and specific raw materials challenges for Europe. They are mission approaches to innovation and education challenges, directly steering KIC activities towards the achievement of its strategic objectives and impact KPIs. LHs will generate tangible solutions for societal challenges that have raw materials at their core. In doing so, they will raise awareness about the role and importance of raw materials </w:t>
      </w:r>
      <w:r w:rsidR="001C611E" w:rsidRPr="00150C72">
        <w:rPr>
          <w:rFonts w:cs="Calibri Light"/>
          <w:sz w:val="24"/>
          <w:szCs w:val="24"/>
        </w:rPr>
        <w:t>and</w:t>
      </w:r>
      <w:r w:rsidRPr="00150C72">
        <w:rPr>
          <w:rFonts w:cs="Calibri Light"/>
          <w:sz w:val="24"/>
          <w:szCs w:val="24"/>
        </w:rPr>
        <w:t xml:space="preserve"> create a positive perception about raw materials and their associated industries. </w:t>
      </w:r>
      <w:r w:rsidR="00BC6583" w:rsidRPr="00150C72">
        <w:rPr>
          <w:rFonts w:cs="Calibri Light"/>
          <w:sz w:val="24"/>
          <w:szCs w:val="24"/>
        </w:rPr>
        <w:t>The LH also present the thematic framework for the KAVA Calls in terms of project topics and focus areas</w:t>
      </w:r>
      <w:r w:rsidRPr="00150C72">
        <w:rPr>
          <w:rFonts w:cs="Calibri Light"/>
          <w:sz w:val="24"/>
          <w:szCs w:val="24"/>
        </w:rPr>
        <w:t xml:space="preserve">.  </w:t>
      </w:r>
    </w:p>
    <w:p w14:paraId="3333D60C" w14:textId="77777777" w:rsidR="00211A71" w:rsidRPr="00150C72" w:rsidRDefault="00211A71" w:rsidP="00211A71">
      <w:pPr>
        <w:tabs>
          <w:tab w:val="clear" w:pos="1418"/>
        </w:tabs>
        <w:spacing w:after="0" w:line="240" w:lineRule="auto"/>
        <w:contextualSpacing w:val="0"/>
        <w:jc w:val="both"/>
        <w:rPr>
          <w:rFonts w:cs="Calibri Light"/>
          <w:sz w:val="24"/>
          <w:szCs w:val="24"/>
        </w:rPr>
      </w:pPr>
      <w:r w:rsidRPr="00150C72">
        <w:rPr>
          <w:rFonts w:cs="Calibri Light"/>
          <w:sz w:val="24"/>
          <w:szCs w:val="24"/>
        </w:rPr>
        <w:t>By integrating high-level innovation and education and by promoting our three approaches of responsible, sustainable, and circular raw materials value chains, EIT RawMaterials can significantly contribute to building a European industry that is strategically more autonomous, less exposed to supply chain risks, and is expanding value creation and job creation in emerging industrial sectors. These include the following value chains: batteries, fuel cells and electrolysis, magnets and motors (e.g., wind turbines and traction motors), photovoltaics, electronics (incl. digital technologies), and lightweight design (see JRC 2021; Table 1). In addition, we identified the following areas: the future of exploration, mining and processing sector; Industrial Symbiosis and 3D Printing.</w:t>
      </w:r>
    </w:p>
    <w:p w14:paraId="28E91B00" w14:textId="77777777" w:rsidR="00211A71" w:rsidRPr="00150C72" w:rsidRDefault="00211A71" w:rsidP="3216AA9B">
      <w:pPr>
        <w:spacing w:after="120"/>
        <w:jc w:val="both"/>
        <w:rPr>
          <w:rFonts w:cs="Calibri Light"/>
          <w:sz w:val="24"/>
          <w:szCs w:val="24"/>
        </w:rPr>
      </w:pPr>
    </w:p>
    <w:p w14:paraId="5D1129D5" w14:textId="32D4D85B" w:rsidR="00C2378A" w:rsidRPr="00150C72" w:rsidRDefault="00C2378A" w:rsidP="00462EC7">
      <w:pPr>
        <w:spacing w:after="120"/>
        <w:jc w:val="both"/>
        <w:rPr>
          <w:rFonts w:cs="Calibri Light"/>
          <w:sz w:val="24"/>
          <w:szCs w:val="24"/>
        </w:rPr>
      </w:pPr>
      <w:r w:rsidRPr="00150C72">
        <w:rPr>
          <w:rFonts w:cs="Calibri Light"/>
          <w:sz w:val="24"/>
          <w:szCs w:val="24"/>
        </w:rPr>
        <w:t>The scopes, strategies and operational actions of the abovementioned LHs are summarized in Sections 3.1, 3.2 and 3.3. Additional information on the LHs and their strategic significance for the KIC can be found in the Strategic Agenda 2021-27 of EIT RawMaterials</w:t>
      </w:r>
      <w:r w:rsidR="00BC6583" w:rsidRPr="00150C72">
        <w:rPr>
          <w:rFonts w:cs="Calibri Light"/>
          <w:sz w:val="24"/>
          <w:szCs w:val="24"/>
        </w:rPr>
        <w:t xml:space="preserve"> and the </w:t>
      </w:r>
      <w:proofErr w:type="gramStart"/>
      <w:r w:rsidR="00BC6583" w:rsidRPr="00150C72">
        <w:rPr>
          <w:rFonts w:cs="Calibri Light"/>
          <w:sz w:val="24"/>
          <w:szCs w:val="24"/>
        </w:rPr>
        <w:t>recently-updated</w:t>
      </w:r>
      <w:proofErr w:type="gramEnd"/>
      <w:r w:rsidR="00BC6583" w:rsidRPr="00150C72">
        <w:rPr>
          <w:rFonts w:cs="Calibri Light"/>
          <w:sz w:val="24"/>
          <w:szCs w:val="24"/>
        </w:rPr>
        <w:t xml:space="preserve"> </w:t>
      </w:r>
      <w:r w:rsidR="000A4F60" w:rsidRPr="00150C72">
        <w:rPr>
          <w:rFonts w:cs="Calibri Light"/>
          <w:sz w:val="24"/>
          <w:szCs w:val="24"/>
        </w:rPr>
        <w:t xml:space="preserve">EIT RawMaterials </w:t>
      </w:r>
      <w:r w:rsidR="00BC6583" w:rsidRPr="00150C72">
        <w:rPr>
          <w:rFonts w:cs="Calibri Light"/>
          <w:sz w:val="24"/>
          <w:szCs w:val="24"/>
        </w:rPr>
        <w:t>LH</w:t>
      </w:r>
      <w:r w:rsidR="000A4F60" w:rsidRPr="00150C72">
        <w:rPr>
          <w:rFonts w:cs="Calibri Light"/>
          <w:sz w:val="24"/>
          <w:szCs w:val="24"/>
        </w:rPr>
        <w:t xml:space="preserve"> document.</w:t>
      </w:r>
    </w:p>
    <w:p w14:paraId="2A7CEFE1" w14:textId="2611886F" w:rsidR="00A5377E" w:rsidRPr="00150C72" w:rsidRDefault="00A5377E" w:rsidP="3216AA9B">
      <w:pPr>
        <w:spacing w:after="120"/>
        <w:jc w:val="both"/>
        <w:rPr>
          <w:rFonts w:cs="Calibri Light"/>
          <w:sz w:val="24"/>
          <w:szCs w:val="24"/>
        </w:rPr>
      </w:pPr>
    </w:p>
    <w:p w14:paraId="218A5794" w14:textId="426A5874" w:rsidR="00A5377E" w:rsidRPr="00150C72" w:rsidRDefault="00A5377E" w:rsidP="00523D08">
      <w:pPr>
        <w:pStyle w:val="Caption"/>
        <w:keepNext/>
        <w:jc w:val="both"/>
        <w:rPr>
          <w:rFonts w:cs="Calibri Light"/>
          <w:i w:val="0"/>
          <w:iCs w:val="0"/>
          <w:sz w:val="24"/>
          <w:szCs w:val="24"/>
        </w:rPr>
      </w:pPr>
      <w:r w:rsidRPr="00A35EAA">
        <w:rPr>
          <w:rFonts w:cs="Calibri Light"/>
          <w:i w:val="0"/>
          <w:iCs w:val="0"/>
          <w:sz w:val="24"/>
          <w:szCs w:val="24"/>
          <w:u w:val="single"/>
        </w:rPr>
        <w:t xml:space="preserve">Table </w:t>
      </w:r>
      <w:r w:rsidRPr="00A35EAA">
        <w:rPr>
          <w:rFonts w:cs="Calibri Light"/>
          <w:i w:val="0"/>
          <w:iCs w:val="0"/>
          <w:sz w:val="24"/>
          <w:szCs w:val="24"/>
          <w:u w:val="single"/>
        </w:rPr>
        <w:fldChar w:fldCharType="begin"/>
      </w:r>
      <w:r w:rsidRPr="00A35EAA">
        <w:rPr>
          <w:rFonts w:cs="Calibri Light"/>
          <w:i w:val="0"/>
          <w:iCs w:val="0"/>
          <w:sz w:val="24"/>
          <w:szCs w:val="24"/>
          <w:u w:val="single"/>
        </w:rPr>
        <w:instrText xml:space="preserve"> SEQ Table \* ARABIC </w:instrText>
      </w:r>
      <w:r w:rsidRPr="00A35EAA">
        <w:rPr>
          <w:rFonts w:cs="Calibri Light"/>
          <w:i w:val="0"/>
          <w:iCs w:val="0"/>
          <w:sz w:val="24"/>
          <w:szCs w:val="24"/>
          <w:u w:val="single"/>
        </w:rPr>
        <w:fldChar w:fldCharType="separate"/>
      </w:r>
      <w:r w:rsidRPr="00A35EAA">
        <w:rPr>
          <w:rFonts w:cs="Calibri Light"/>
          <w:i w:val="0"/>
          <w:iCs w:val="0"/>
          <w:noProof/>
          <w:sz w:val="24"/>
          <w:szCs w:val="24"/>
          <w:u w:val="single"/>
        </w:rPr>
        <w:t>1</w:t>
      </w:r>
      <w:r w:rsidRPr="00A35EAA">
        <w:rPr>
          <w:rFonts w:cs="Calibri Light"/>
          <w:i w:val="0"/>
          <w:iCs w:val="0"/>
          <w:sz w:val="24"/>
          <w:szCs w:val="24"/>
          <w:u w:val="single"/>
        </w:rPr>
        <w:fldChar w:fldCharType="end"/>
      </w:r>
      <w:r w:rsidR="00150C72">
        <w:rPr>
          <w:rFonts w:cs="Calibri Light"/>
          <w:i w:val="0"/>
          <w:iCs w:val="0"/>
          <w:sz w:val="24"/>
          <w:szCs w:val="24"/>
          <w:u w:val="single"/>
        </w:rPr>
        <w:t xml:space="preserve"> :</w:t>
      </w:r>
      <w:r w:rsidRPr="00150C72">
        <w:rPr>
          <w:rFonts w:cs="Calibri Light"/>
          <w:i w:val="0"/>
          <w:iCs w:val="0"/>
          <w:sz w:val="24"/>
          <w:szCs w:val="24"/>
        </w:rPr>
        <w:t xml:space="preserve">  The EIT RawMaterials Lighthouses drive innovation and education initiatives for every element of the value chain to secure supply, create jobs, reduce carbon emission, maximise circularity and minimise harm to our environment. Several strategic value chains are considered.</w:t>
      </w:r>
    </w:p>
    <w:p w14:paraId="09ABDC4D" w14:textId="7E7A4EA8" w:rsidR="00A5377E" w:rsidRPr="00150C72" w:rsidRDefault="00A5377E" w:rsidP="3216AA9B">
      <w:pPr>
        <w:spacing w:after="120"/>
        <w:jc w:val="both"/>
        <w:rPr>
          <w:rFonts w:cs="Calibri Light"/>
          <w:sz w:val="24"/>
          <w:szCs w:val="24"/>
        </w:rPr>
      </w:pPr>
      <w:r w:rsidRPr="00150C72">
        <w:rPr>
          <w:rFonts w:cs="Calibri Light"/>
          <w:noProof/>
          <w:sz w:val="24"/>
          <w:szCs w:val="24"/>
        </w:rPr>
        <w:drawing>
          <wp:inline distT="0" distB="0" distL="0" distR="0" wp14:anchorId="35286C28" wp14:editId="37EE442C">
            <wp:extent cx="6120130" cy="2449195"/>
            <wp:effectExtent l="0" t="0" r="0" b="825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20130" cy="2449195"/>
                    </a:xfrm>
                    <a:prstGeom prst="rect">
                      <a:avLst/>
                    </a:prstGeom>
                  </pic:spPr>
                </pic:pic>
              </a:graphicData>
            </a:graphic>
          </wp:inline>
        </w:drawing>
      </w:r>
    </w:p>
    <w:p w14:paraId="767EAFE9" w14:textId="77777777" w:rsidR="00C2378A" w:rsidRPr="00150C72" w:rsidRDefault="00C2378A" w:rsidP="00C2378A">
      <w:pPr>
        <w:spacing w:after="120"/>
        <w:contextualSpacing w:val="0"/>
        <w:jc w:val="both"/>
        <w:rPr>
          <w:rFonts w:cs="Calibri Light"/>
          <w:sz w:val="24"/>
          <w:szCs w:val="24"/>
        </w:rPr>
      </w:pPr>
    </w:p>
    <w:p w14:paraId="3B606BA2" w14:textId="77777777" w:rsidR="00EB5824" w:rsidRPr="00A35EAA" w:rsidRDefault="00C2378A" w:rsidP="00C2378A">
      <w:pPr>
        <w:spacing w:after="120"/>
        <w:contextualSpacing w:val="0"/>
        <w:jc w:val="both"/>
        <w:rPr>
          <w:rFonts w:cs="Calibri Light"/>
          <w:b/>
          <w:bCs/>
          <w:color w:val="136D9D" w:themeColor="accent1" w:themeShade="80"/>
          <w:sz w:val="32"/>
          <w:szCs w:val="32"/>
        </w:rPr>
      </w:pPr>
      <w:r w:rsidRPr="00A35EAA">
        <w:rPr>
          <w:rFonts w:cs="Calibri Light"/>
          <w:b/>
          <w:bCs/>
          <w:color w:val="136D9D" w:themeColor="accent1" w:themeShade="80"/>
          <w:sz w:val="32"/>
          <w:szCs w:val="32"/>
        </w:rPr>
        <w:t>2. Critical and Strategic Raw Materials</w:t>
      </w:r>
      <w:r w:rsidR="00EB5824" w:rsidRPr="00A35EAA">
        <w:rPr>
          <w:rFonts w:cs="Calibri Light"/>
          <w:b/>
          <w:bCs/>
          <w:color w:val="136D9D" w:themeColor="accent1" w:themeShade="80"/>
          <w:sz w:val="32"/>
          <w:szCs w:val="32"/>
        </w:rPr>
        <w:t xml:space="preserve">: </w:t>
      </w:r>
    </w:p>
    <w:p w14:paraId="72EB9209" w14:textId="50C1F1A7" w:rsidR="00C2378A" w:rsidRPr="00150C72" w:rsidRDefault="00C2378A" w:rsidP="00C2378A">
      <w:pPr>
        <w:spacing w:after="120"/>
        <w:contextualSpacing w:val="0"/>
        <w:jc w:val="both"/>
        <w:rPr>
          <w:rFonts w:cs="Calibri Light"/>
          <w:color w:val="136D9D" w:themeColor="accent1" w:themeShade="80"/>
          <w:sz w:val="24"/>
          <w:szCs w:val="24"/>
        </w:rPr>
      </w:pPr>
      <w:r w:rsidRPr="00150C72">
        <w:rPr>
          <w:rFonts w:cs="Calibri Light"/>
          <w:sz w:val="24"/>
          <w:szCs w:val="24"/>
        </w:rPr>
        <w:t xml:space="preserve">For a list of Critical Raw Materials, see the current </w:t>
      </w:r>
      <w:hyperlink r:id="rId12" w:history="1">
        <w:r w:rsidRPr="00150C72">
          <w:rPr>
            <w:rStyle w:val="Hyperlink"/>
            <w:rFonts w:cs="Calibri Light"/>
            <w:sz w:val="24"/>
            <w:szCs w:val="24"/>
          </w:rPr>
          <w:t>2020 EU CRM list</w:t>
        </w:r>
      </w:hyperlink>
      <w:r w:rsidRPr="00150C72">
        <w:rPr>
          <w:rFonts w:cs="Calibri Light"/>
          <w:sz w:val="24"/>
          <w:szCs w:val="24"/>
        </w:rPr>
        <w:t xml:space="preserve">. </w:t>
      </w:r>
      <w:r w:rsidR="006E6CB8" w:rsidRPr="00150C72">
        <w:rPr>
          <w:rFonts w:cs="Calibri Light"/>
          <w:sz w:val="24"/>
          <w:szCs w:val="24"/>
        </w:rPr>
        <w:t>T</w:t>
      </w:r>
      <w:r w:rsidRPr="00150C72">
        <w:rPr>
          <w:rFonts w:cs="Calibri Light"/>
          <w:sz w:val="24"/>
          <w:szCs w:val="24"/>
        </w:rPr>
        <w:t xml:space="preserve">he term </w:t>
      </w:r>
      <w:r w:rsidR="006E6CB8" w:rsidRPr="00150C72">
        <w:rPr>
          <w:rFonts w:cs="Calibri Light"/>
          <w:sz w:val="24"/>
          <w:szCs w:val="24"/>
        </w:rPr>
        <w:t>S</w:t>
      </w:r>
      <w:r w:rsidRPr="00150C72">
        <w:rPr>
          <w:rFonts w:cs="Calibri Light"/>
          <w:sz w:val="24"/>
          <w:szCs w:val="24"/>
        </w:rPr>
        <w:t xml:space="preserve">trategic </w:t>
      </w:r>
      <w:r w:rsidR="009601C5" w:rsidRPr="00150C72">
        <w:rPr>
          <w:rFonts w:cs="Calibri Light"/>
          <w:sz w:val="24"/>
          <w:szCs w:val="24"/>
        </w:rPr>
        <w:t xml:space="preserve">Raw </w:t>
      </w:r>
      <w:r w:rsidR="006E6CB8" w:rsidRPr="00150C72">
        <w:rPr>
          <w:rFonts w:cs="Calibri Light"/>
          <w:sz w:val="24"/>
          <w:szCs w:val="24"/>
        </w:rPr>
        <w:t>M</w:t>
      </w:r>
      <w:r w:rsidRPr="00150C72">
        <w:rPr>
          <w:rFonts w:cs="Calibri Light"/>
          <w:sz w:val="24"/>
          <w:szCs w:val="24"/>
        </w:rPr>
        <w:t xml:space="preserve">aterials </w:t>
      </w:r>
      <w:r w:rsidR="005D000D" w:rsidRPr="00150C72">
        <w:rPr>
          <w:rFonts w:cs="Calibri Light"/>
          <w:sz w:val="24"/>
          <w:szCs w:val="24"/>
        </w:rPr>
        <w:t>refers</w:t>
      </w:r>
      <w:r w:rsidRPr="00150C72">
        <w:rPr>
          <w:rFonts w:cs="Calibri Light"/>
          <w:sz w:val="24"/>
          <w:szCs w:val="24"/>
        </w:rPr>
        <w:t xml:space="preserve"> to elements used/found in </w:t>
      </w:r>
      <w:r w:rsidR="00EB5824" w:rsidRPr="00150C72">
        <w:rPr>
          <w:rFonts w:cs="Calibri Light"/>
          <w:sz w:val="24"/>
          <w:szCs w:val="24"/>
        </w:rPr>
        <w:t>technologies for the EU Green and Digital Transitions.</w:t>
      </w:r>
    </w:p>
    <w:p w14:paraId="6CEEC38C" w14:textId="77777777" w:rsidR="00EB5824" w:rsidRPr="00150C72" w:rsidRDefault="00EB5824" w:rsidP="00C2378A">
      <w:pPr>
        <w:spacing w:after="120"/>
        <w:contextualSpacing w:val="0"/>
        <w:jc w:val="both"/>
        <w:rPr>
          <w:rFonts w:cs="Calibri Light"/>
          <w:sz w:val="24"/>
          <w:szCs w:val="24"/>
          <w:highlight w:val="yellow"/>
        </w:rPr>
      </w:pPr>
    </w:p>
    <w:p w14:paraId="524E4965" w14:textId="77777777" w:rsidR="00C2378A" w:rsidRPr="00A35EAA" w:rsidRDefault="00C2378A" w:rsidP="00C2378A">
      <w:pPr>
        <w:spacing w:after="120"/>
        <w:contextualSpacing w:val="0"/>
        <w:jc w:val="both"/>
        <w:rPr>
          <w:rFonts w:cs="Calibri Light"/>
          <w:b/>
          <w:bCs/>
          <w:color w:val="136D9D" w:themeColor="accent1" w:themeShade="80"/>
          <w:sz w:val="32"/>
          <w:szCs w:val="32"/>
        </w:rPr>
      </w:pPr>
      <w:r w:rsidRPr="00A35EAA">
        <w:rPr>
          <w:rFonts w:cs="Calibri Light"/>
          <w:b/>
          <w:bCs/>
          <w:color w:val="136D9D" w:themeColor="accent1" w:themeShade="80"/>
          <w:sz w:val="32"/>
          <w:szCs w:val="32"/>
        </w:rPr>
        <w:t>3. Specific topics for proposals</w:t>
      </w:r>
    </w:p>
    <w:p w14:paraId="206297B6" w14:textId="77777777" w:rsidR="00C2378A" w:rsidRPr="00150C72" w:rsidRDefault="00C2378A" w:rsidP="00C2378A">
      <w:pPr>
        <w:spacing w:after="120"/>
        <w:contextualSpacing w:val="0"/>
        <w:jc w:val="both"/>
        <w:rPr>
          <w:rFonts w:cs="Calibri Light"/>
          <w:sz w:val="24"/>
          <w:szCs w:val="24"/>
        </w:rPr>
      </w:pPr>
    </w:p>
    <w:p w14:paraId="40FB5ECC" w14:textId="706DDCDE" w:rsidR="000E20B0" w:rsidRPr="00A35EAA" w:rsidRDefault="00C2378A" w:rsidP="000E20B0">
      <w:pPr>
        <w:spacing w:after="120"/>
        <w:contextualSpacing w:val="0"/>
        <w:jc w:val="both"/>
        <w:rPr>
          <w:rFonts w:cs="Calibri Light"/>
          <w:b/>
          <w:bCs/>
          <w:sz w:val="24"/>
          <w:szCs w:val="24"/>
        </w:rPr>
      </w:pPr>
      <w:r w:rsidRPr="00A35EAA">
        <w:rPr>
          <w:rFonts w:cs="Calibri Light"/>
          <w:b/>
          <w:bCs/>
          <w:sz w:val="24"/>
          <w:szCs w:val="24"/>
        </w:rPr>
        <w:t xml:space="preserve">3.1. </w:t>
      </w:r>
      <w:r w:rsidR="000E20B0" w:rsidRPr="00A35EAA">
        <w:rPr>
          <w:rFonts w:cs="Calibri Light"/>
          <w:b/>
          <w:bCs/>
          <w:sz w:val="24"/>
          <w:szCs w:val="24"/>
        </w:rPr>
        <w:t>Lighthouse Responsible Sourcing</w:t>
      </w:r>
    </w:p>
    <w:p w14:paraId="3CC792B7" w14:textId="77777777" w:rsidR="00211A71" w:rsidRPr="00150C72" w:rsidRDefault="00211A71" w:rsidP="00462EC7">
      <w:pPr>
        <w:tabs>
          <w:tab w:val="clear" w:pos="1418"/>
        </w:tabs>
        <w:spacing w:after="0" w:line="240" w:lineRule="auto"/>
        <w:contextualSpacing w:val="0"/>
        <w:jc w:val="both"/>
        <w:rPr>
          <w:rFonts w:cs="Calibri Light"/>
          <w:sz w:val="24"/>
          <w:szCs w:val="24"/>
        </w:rPr>
      </w:pPr>
      <w:r w:rsidRPr="00150C72">
        <w:rPr>
          <w:rFonts w:cs="Calibri Light"/>
          <w:sz w:val="24"/>
          <w:szCs w:val="24"/>
        </w:rPr>
        <w:t xml:space="preserve">Challenge: Boosting European exploration and mining efforts (from greenfield to post-closure) and strengthening processing capabilities for critical strategic raw materials are vital steps toward a more </w:t>
      </w:r>
      <w:r w:rsidRPr="00150C72">
        <w:rPr>
          <w:rFonts w:cs="Calibri Light"/>
          <w:sz w:val="24"/>
          <w:szCs w:val="24"/>
        </w:rPr>
        <w:lastRenderedPageBreak/>
        <w:t xml:space="preserve">sustainable future. </w:t>
      </w:r>
      <w:r w:rsidRPr="00150C72">
        <w:rPr>
          <w:rStyle w:val="eop"/>
          <w:rFonts w:cs="Calibri Light"/>
          <w:sz w:val="24"/>
          <w:szCs w:val="24"/>
        </w:rPr>
        <w:t> </w:t>
      </w:r>
      <w:r w:rsidRPr="00150C72">
        <w:rPr>
          <w:rFonts w:cs="Calibri Light"/>
          <w:sz w:val="24"/>
          <w:szCs w:val="24"/>
        </w:rPr>
        <w:t>In this context, three approaches are at the core of the Lighthouse Responsible Sourcing:</w:t>
      </w:r>
    </w:p>
    <w:p w14:paraId="4F54526B" w14:textId="77777777" w:rsidR="00211A71" w:rsidRPr="00150C72" w:rsidRDefault="00211A71" w:rsidP="00211A71">
      <w:pPr>
        <w:pStyle w:val="paragraph"/>
        <w:spacing w:before="0" w:beforeAutospacing="0" w:after="0" w:afterAutospacing="0"/>
        <w:jc w:val="both"/>
        <w:textAlignment w:val="baseline"/>
        <w:rPr>
          <w:rStyle w:val="eop"/>
          <w:rFonts w:ascii="Calibri Light" w:hAnsi="Calibri Light" w:cs="Calibri Light"/>
        </w:rPr>
      </w:pPr>
    </w:p>
    <w:p w14:paraId="70EAA7D6" w14:textId="77777777" w:rsidR="00211A71" w:rsidRPr="00150C72" w:rsidRDefault="00211A71" w:rsidP="00211A71">
      <w:pPr>
        <w:pStyle w:val="paragraph"/>
        <w:numPr>
          <w:ilvl w:val="0"/>
          <w:numId w:val="20"/>
        </w:numPr>
        <w:spacing w:before="0" w:beforeAutospacing="0" w:after="0" w:afterAutospacing="0"/>
        <w:jc w:val="both"/>
        <w:textAlignment w:val="baseline"/>
        <w:rPr>
          <w:rFonts w:ascii="Calibri Light" w:eastAsiaTheme="minorEastAsia" w:hAnsi="Calibri Light" w:cs="Calibri Light"/>
          <w:color w:val="333333" w:themeColor="text1"/>
          <w:lang w:eastAsia="en-US"/>
        </w:rPr>
      </w:pPr>
      <w:r w:rsidRPr="00150C72">
        <w:rPr>
          <w:rFonts w:ascii="Calibri Light" w:eastAsiaTheme="minorEastAsia" w:hAnsi="Calibri Light" w:cs="Calibri Light"/>
          <w:color w:val="333333" w:themeColor="text1"/>
          <w:lang w:eastAsia="en-US"/>
        </w:rPr>
        <w:t xml:space="preserve">achieving a more targeted and cost-effective exploration and quicker transition to mining </w:t>
      </w:r>
      <w:proofErr w:type="gramStart"/>
      <w:r w:rsidRPr="00150C72">
        <w:rPr>
          <w:rFonts w:ascii="Calibri Light" w:eastAsiaTheme="minorEastAsia" w:hAnsi="Calibri Light" w:cs="Calibri Light"/>
          <w:color w:val="333333" w:themeColor="text1"/>
          <w:lang w:eastAsia="en-US"/>
        </w:rPr>
        <w:t>operation;</w:t>
      </w:r>
      <w:proofErr w:type="gramEnd"/>
      <w:r w:rsidRPr="00150C72">
        <w:rPr>
          <w:rFonts w:ascii="Calibri Light" w:eastAsiaTheme="minorEastAsia" w:hAnsi="Calibri Light" w:cs="Calibri Light"/>
          <w:color w:val="333333" w:themeColor="text1"/>
          <w:lang w:eastAsia="en-US"/>
        </w:rPr>
        <w:t xml:space="preserve"> </w:t>
      </w:r>
    </w:p>
    <w:p w14:paraId="7535BC31" w14:textId="77777777" w:rsidR="00211A71" w:rsidRPr="00150C72" w:rsidRDefault="00211A71" w:rsidP="00211A71">
      <w:pPr>
        <w:pStyle w:val="paragraph"/>
        <w:numPr>
          <w:ilvl w:val="0"/>
          <w:numId w:val="20"/>
        </w:numPr>
        <w:spacing w:before="0" w:beforeAutospacing="0" w:after="0" w:afterAutospacing="0"/>
        <w:jc w:val="both"/>
        <w:textAlignment w:val="baseline"/>
        <w:rPr>
          <w:rFonts w:ascii="Calibri Light" w:eastAsiaTheme="minorEastAsia" w:hAnsi="Calibri Light" w:cs="Calibri Light"/>
          <w:color w:val="333333" w:themeColor="text1"/>
          <w:lang w:eastAsia="en-US"/>
        </w:rPr>
      </w:pPr>
      <w:r w:rsidRPr="00150C72">
        <w:rPr>
          <w:rFonts w:ascii="Calibri Light" w:eastAsiaTheme="minorEastAsia" w:hAnsi="Calibri Light" w:cs="Calibri Light"/>
          <w:color w:val="333333" w:themeColor="text1"/>
          <w:lang w:eastAsia="en-US"/>
        </w:rPr>
        <w:t xml:space="preserve">reducing the environmental footprint of mining and processing; and </w:t>
      </w:r>
    </w:p>
    <w:p w14:paraId="2981A2F5" w14:textId="77777777" w:rsidR="00211A71" w:rsidRPr="00150C72" w:rsidRDefault="00211A71" w:rsidP="00211A71">
      <w:pPr>
        <w:pStyle w:val="paragraph"/>
        <w:numPr>
          <w:ilvl w:val="0"/>
          <w:numId w:val="20"/>
        </w:numPr>
        <w:spacing w:before="0" w:beforeAutospacing="0" w:after="0" w:afterAutospacing="0"/>
        <w:jc w:val="both"/>
        <w:textAlignment w:val="baseline"/>
        <w:rPr>
          <w:rFonts w:ascii="Calibri Light" w:eastAsiaTheme="minorEastAsia" w:hAnsi="Calibri Light" w:cs="Calibri Light"/>
          <w:color w:val="333333" w:themeColor="text1"/>
          <w:lang w:eastAsia="en-US"/>
        </w:rPr>
      </w:pPr>
      <w:r w:rsidRPr="00150C72">
        <w:rPr>
          <w:rFonts w:ascii="Calibri Light" w:eastAsiaTheme="minorEastAsia" w:hAnsi="Calibri Light" w:cs="Calibri Light"/>
          <w:color w:val="333333" w:themeColor="text1"/>
          <w:lang w:eastAsia="en-US"/>
        </w:rPr>
        <w:t>improving the efficiency of mineral and metallurgical processing. </w:t>
      </w:r>
    </w:p>
    <w:p w14:paraId="6D554DEB" w14:textId="77777777" w:rsidR="00211A71" w:rsidRPr="00150C72" w:rsidRDefault="00211A71" w:rsidP="00523D08">
      <w:pPr>
        <w:pStyle w:val="paragraph"/>
        <w:spacing w:before="0" w:beforeAutospacing="0" w:after="0" w:afterAutospacing="0"/>
        <w:jc w:val="both"/>
        <w:textAlignment w:val="baseline"/>
        <w:rPr>
          <w:rStyle w:val="eop"/>
          <w:rFonts w:ascii="Calibri Light" w:eastAsiaTheme="minorEastAsia" w:hAnsi="Calibri Light" w:cs="Calibri Light"/>
          <w:color w:val="333333" w:themeColor="text1"/>
          <w:lang w:eastAsia="en-US"/>
        </w:rPr>
      </w:pPr>
    </w:p>
    <w:p w14:paraId="7C9B240F" w14:textId="69914254" w:rsidR="00211A71" w:rsidRPr="00150C72" w:rsidRDefault="00885741" w:rsidP="00523D08">
      <w:pPr>
        <w:pStyle w:val="paragraph"/>
        <w:spacing w:before="0" w:beforeAutospacing="0" w:after="0" w:afterAutospacing="0"/>
        <w:jc w:val="both"/>
        <w:textAlignment w:val="baseline"/>
        <w:rPr>
          <w:rFonts w:ascii="Calibri Light" w:eastAsiaTheme="minorEastAsia" w:hAnsi="Calibri Light" w:cs="Calibri Light"/>
          <w:color w:val="333333" w:themeColor="text1"/>
          <w:lang w:eastAsia="en-US"/>
        </w:rPr>
      </w:pPr>
      <w:r w:rsidRPr="00150C72">
        <w:rPr>
          <w:rFonts w:ascii="Calibri Light" w:eastAsiaTheme="minorEastAsia" w:hAnsi="Calibri Light" w:cs="Calibri Light"/>
          <w:color w:val="333333" w:themeColor="text1"/>
          <w:lang w:val="en-US" w:eastAsia="en-US"/>
        </w:rPr>
        <w:t>In alignment</w:t>
      </w:r>
      <w:r w:rsidRPr="00150C72">
        <w:rPr>
          <w:rFonts w:ascii="Calibri Light" w:eastAsiaTheme="minorEastAsia" w:hAnsi="Calibri Light" w:cs="Calibri Light"/>
          <w:color w:val="333333" w:themeColor="text1"/>
          <w:lang w:eastAsia="en-US"/>
        </w:rPr>
        <w:t xml:space="preserve"> </w:t>
      </w:r>
      <w:r w:rsidR="00211A71" w:rsidRPr="00150C72">
        <w:rPr>
          <w:rFonts w:ascii="Calibri Light" w:eastAsiaTheme="minorEastAsia" w:hAnsi="Calibri Light" w:cs="Calibri Light"/>
          <w:color w:val="333333" w:themeColor="text1"/>
          <w:lang w:eastAsia="en-US"/>
        </w:rPr>
        <w:t xml:space="preserve">with the above-mentioned mission, </w:t>
      </w:r>
      <w:proofErr w:type="gramStart"/>
      <w:r w:rsidR="00211A71" w:rsidRPr="00150C72">
        <w:rPr>
          <w:rFonts w:ascii="Calibri Light" w:eastAsiaTheme="minorEastAsia" w:hAnsi="Calibri Light" w:cs="Calibri Light"/>
          <w:color w:val="333333" w:themeColor="text1"/>
          <w:lang w:eastAsia="en-US"/>
        </w:rPr>
        <w:t>the KAVA</w:t>
      </w:r>
      <w:proofErr w:type="gramEnd"/>
      <w:r w:rsidR="00211A71" w:rsidRPr="00150C72">
        <w:rPr>
          <w:rFonts w:ascii="Calibri Light" w:eastAsiaTheme="minorEastAsia" w:hAnsi="Calibri Light" w:cs="Calibri Light"/>
          <w:color w:val="333333" w:themeColor="text1"/>
          <w:lang w:eastAsia="en-US"/>
        </w:rPr>
        <w:t xml:space="preserve"> </w:t>
      </w:r>
      <w:r w:rsidR="00EC36EB" w:rsidRPr="00150C72">
        <w:rPr>
          <w:rFonts w:ascii="Calibri Light" w:eastAsiaTheme="minorEastAsia" w:hAnsi="Calibri Light" w:cs="Calibri Light"/>
          <w:color w:val="333333" w:themeColor="text1"/>
          <w:lang w:eastAsia="en-US"/>
        </w:rPr>
        <w:t xml:space="preserve">Call </w:t>
      </w:r>
      <w:r w:rsidR="00AB1490" w:rsidRPr="00150C72">
        <w:rPr>
          <w:rFonts w:ascii="Calibri Light" w:eastAsiaTheme="minorEastAsia" w:hAnsi="Calibri Light" w:cs="Calibri Light"/>
          <w:color w:val="333333" w:themeColor="text1"/>
          <w:lang w:eastAsia="en-US"/>
        </w:rPr>
        <w:t>1</w:t>
      </w:r>
      <w:r w:rsidR="0040773A">
        <w:rPr>
          <w:rFonts w:ascii="Calibri Light" w:eastAsiaTheme="minorEastAsia" w:hAnsi="Calibri Light" w:cs="Calibri Light"/>
          <w:color w:val="333333" w:themeColor="text1"/>
          <w:lang w:eastAsia="en-US"/>
        </w:rPr>
        <w:t>3</w:t>
      </w:r>
      <w:r w:rsidR="00AB1490" w:rsidRPr="00150C72">
        <w:rPr>
          <w:rFonts w:ascii="Calibri Light" w:eastAsiaTheme="minorEastAsia" w:hAnsi="Calibri Light" w:cs="Calibri Light"/>
          <w:color w:val="333333" w:themeColor="text1"/>
          <w:lang w:eastAsia="en-US"/>
        </w:rPr>
        <w:t xml:space="preserve"> </w:t>
      </w:r>
      <w:r w:rsidR="00211A71" w:rsidRPr="00150C72">
        <w:rPr>
          <w:rFonts w:ascii="Calibri Light" w:eastAsiaTheme="minorEastAsia" w:hAnsi="Calibri Light" w:cs="Calibri Light"/>
          <w:color w:val="333333" w:themeColor="text1"/>
          <w:lang w:eastAsia="en-US"/>
        </w:rPr>
        <w:t>includes the following topics:</w:t>
      </w:r>
    </w:p>
    <w:p w14:paraId="66C33EAB" w14:textId="77777777" w:rsidR="00211A71" w:rsidRPr="00150C72" w:rsidRDefault="00211A71" w:rsidP="00523D08">
      <w:pPr>
        <w:pStyle w:val="paragraph"/>
        <w:spacing w:before="0" w:beforeAutospacing="0" w:after="0" w:afterAutospacing="0"/>
        <w:jc w:val="both"/>
        <w:textAlignment w:val="baseline"/>
        <w:rPr>
          <w:rFonts w:ascii="Calibri Light" w:eastAsiaTheme="minorEastAsia" w:hAnsi="Calibri Light" w:cs="Calibri Light"/>
          <w:color w:val="333333" w:themeColor="text1"/>
          <w:lang w:eastAsia="en-US"/>
        </w:rPr>
      </w:pPr>
    </w:p>
    <w:p w14:paraId="1488176F" w14:textId="4CC7CDC9" w:rsidR="00EB7792" w:rsidRPr="00150C72" w:rsidRDefault="00211A71" w:rsidP="00150C72">
      <w:pPr>
        <w:numPr>
          <w:ilvl w:val="0"/>
          <w:numId w:val="21"/>
        </w:numPr>
        <w:tabs>
          <w:tab w:val="clear" w:pos="0"/>
          <w:tab w:val="clear" w:pos="1418"/>
          <w:tab w:val="num" w:pos="-360"/>
        </w:tabs>
        <w:spacing w:after="0" w:line="240" w:lineRule="auto"/>
        <w:ind w:left="1134" w:hanging="414"/>
        <w:contextualSpacing w:val="0"/>
        <w:jc w:val="both"/>
        <w:textAlignment w:val="baseline"/>
        <w:rPr>
          <w:rFonts w:cs="Calibri Light"/>
          <w:sz w:val="24"/>
          <w:szCs w:val="24"/>
        </w:rPr>
      </w:pPr>
      <w:r w:rsidRPr="00150C72">
        <w:rPr>
          <w:rFonts w:cs="Calibri Light"/>
          <w:sz w:val="24"/>
          <w:szCs w:val="24"/>
        </w:rPr>
        <w:t xml:space="preserve">Exploration: data-driven decision making in the extractive sector related to </w:t>
      </w:r>
      <w:r w:rsidR="0054376F" w:rsidRPr="00150C72">
        <w:rPr>
          <w:rFonts w:cs="Calibri Light"/>
          <w:sz w:val="24"/>
          <w:szCs w:val="24"/>
        </w:rPr>
        <w:t xml:space="preserve">at least </w:t>
      </w:r>
      <w:r w:rsidRPr="00150C72">
        <w:rPr>
          <w:rFonts w:cs="Calibri Light"/>
          <w:sz w:val="24"/>
          <w:szCs w:val="24"/>
        </w:rPr>
        <w:t>one of the identified</w:t>
      </w:r>
      <w:r w:rsidR="009561FE" w:rsidRPr="00150C72">
        <w:rPr>
          <w:rFonts w:cs="Calibri Light"/>
          <w:sz w:val="24"/>
          <w:szCs w:val="24"/>
        </w:rPr>
        <w:t>, strategic EU industrial</w:t>
      </w:r>
      <w:r w:rsidRPr="00150C72">
        <w:rPr>
          <w:rFonts w:cs="Calibri Light"/>
          <w:sz w:val="24"/>
          <w:szCs w:val="24"/>
        </w:rPr>
        <w:t xml:space="preserve"> value chains </w:t>
      </w:r>
    </w:p>
    <w:p w14:paraId="3260C3C8" w14:textId="1A37468F" w:rsidR="00971AFB" w:rsidRPr="00150C72" w:rsidRDefault="00211A71" w:rsidP="00150C72">
      <w:pPr>
        <w:numPr>
          <w:ilvl w:val="0"/>
          <w:numId w:val="21"/>
        </w:numPr>
        <w:tabs>
          <w:tab w:val="clear" w:pos="0"/>
          <w:tab w:val="clear" w:pos="1418"/>
          <w:tab w:val="num" w:pos="-360"/>
        </w:tabs>
        <w:spacing w:after="0" w:line="240" w:lineRule="auto"/>
        <w:ind w:left="1134" w:hanging="414"/>
        <w:contextualSpacing w:val="0"/>
        <w:jc w:val="both"/>
        <w:textAlignment w:val="baseline"/>
        <w:rPr>
          <w:rFonts w:cs="Calibri Light"/>
          <w:sz w:val="24"/>
          <w:szCs w:val="24"/>
        </w:rPr>
      </w:pPr>
      <w:r w:rsidRPr="00150C72">
        <w:rPr>
          <w:rFonts w:cs="Calibri Light"/>
          <w:sz w:val="24"/>
          <w:szCs w:val="24"/>
        </w:rPr>
        <w:t xml:space="preserve">Mining and processing: responsible sourcing of materials related to </w:t>
      </w:r>
      <w:r w:rsidR="0054376F" w:rsidRPr="00150C72">
        <w:rPr>
          <w:rFonts w:cs="Calibri Light"/>
          <w:sz w:val="24"/>
          <w:szCs w:val="24"/>
        </w:rPr>
        <w:t xml:space="preserve">at least </w:t>
      </w:r>
      <w:r w:rsidRPr="00150C72">
        <w:rPr>
          <w:rFonts w:cs="Calibri Light"/>
          <w:sz w:val="24"/>
          <w:szCs w:val="24"/>
        </w:rPr>
        <w:t>one of the identified</w:t>
      </w:r>
      <w:r w:rsidR="009561FE" w:rsidRPr="00150C72">
        <w:rPr>
          <w:rFonts w:cs="Calibri Light"/>
          <w:sz w:val="24"/>
          <w:szCs w:val="24"/>
        </w:rPr>
        <w:t>,</w:t>
      </w:r>
      <w:r w:rsidRPr="00150C72">
        <w:rPr>
          <w:rFonts w:cs="Calibri Light"/>
          <w:sz w:val="24"/>
          <w:szCs w:val="24"/>
        </w:rPr>
        <w:t xml:space="preserve"> </w:t>
      </w:r>
      <w:r w:rsidR="009561FE" w:rsidRPr="00150C72">
        <w:rPr>
          <w:rFonts w:cs="Calibri Light"/>
          <w:sz w:val="24"/>
          <w:szCs w:val="24"/>
        </w:rPr>
        <w:t xml:space="preserve">strategic EU industrial </w:t>
      </w:r>
      <w:r w:rsidRPr="00150C72">
        <w:rPr>
          <w:rFonts w:cs="Calibri Light"/>
          <w:sz w:val="24"/>
          <w:szCs w:val="24"/>
        </w:rPr>
        <w:t>value chains </w:t>
      </w:r>
    </w:p>
    <w:p w14:paraId="0ACC0722" w14:textId="77777777" w:rsidR="00211A71" w:rsidRPr="00150C72" w:rsidRDefault="00211A71" w:rsidP="00150C72">
      <w:pPr>
        <w:numPr>
          <w:ilvl w:val="0"/>
          <w:numId w:val="21"/>
        </w:numPr>
        <w:tabs>
          <w:tab w:val="clear" w:pos="0"/>
          <w:tab w:val="clear" w:pos="1418"/>
          <w:tab w:val="num" w:pos="-360"/>
        </w:tabs>
        <w:spacing w:after="0" w:line="240" w:lineRule="auto"/>
        <w:ind w:left="1134" w:hanging="414"/>
        <w:contextualSpacing w:val="0"/>
        <w:jc w:val="both"/>
        <w:textAlignment w:val="baseline"/>
        <w:rPr>
          <w:rFonts w:cs="Calibri Light"/>
          <w:sz w:val="24"/>
          <w:szCs w:val="24"/>
        </w:rPr>
      </w:pPr>
      <w:r w:rsidRPr="00150C72">
        <w:rPr>
          <w:rFonts w:cs="Calibri Light"/>
          <w:sz w:val="24"/>
          <w:szCs w:val="24"/>
        </w:rPr>
        <w:t>Future exploration, mining, and processing technologies:  </w:t>
      </w:r>
    </w:p>
    <w:p w14:paraId="503A4BAA" w14:textId="77777777" w:rsidR="00211A71" w:rsidRPr="00150C72" w:rsidRDefault="00211A71" w:rsidP="00150C72">
      <w:pPr>
        <w:numPr>
          <w:ilvl w:val="0"/>
          <w:numId w:val="24"/>
        </w:numPr>
        <w:tabs>
          <w:tab w:val="clear" w:pos="720"/>
          <w:tab w:val="clear" w:pos="1418"/>
        </w:tabs>
        <w:spacing w:after="0" w:line="240" w:lineRule="auto"/>
        <w:ind w:left="1843" w:hanging="327"/>
        <w:contextualSpacing w:val="0"/>
        <w:jc w:val="both"/>
        <w:textAlignment w:val="baseline"/>
        <w:rPr>
          <w:rFonts w:cs="Calibri Light"/>
          <w:sz w:val="24"/>
          <w:szCs w:val="24"/>
        </w:rPr>
      </w:pPr>
      <w:r w:rsidRPr="00150C72">
        <w:rPr>
          <w:rFonts w:cs="Calibri Light"/>
          <w:sz w:val="24"/>
          <w:szCs w:val="24"/>
        </w:rPr>
        <w:t>Advanced and fully integrated exploration – smart targeting of ore deposits </w:t>
      </w:r>
    </w:p>
    <w:p w14:paraId="677587F4" w14:textId="77777777" w:rsidR="00211A71" w:rsidRPr="00150C72" w:rsidRDefault="00211A71" w:rsidP="00150C72">
      <w:pPr>
        <w:numPr>
          <w:ilvl w:val="0"/>
          <w:numId w:val="25"/>
        </w:numPr>
        <w:tabs>
          <w:tab w:val="clear" w:pos="720"/>
          <w:tab w:val="clear" w:pos="1418"/>
        </w:tabs>
        <w:spacing w:after="0" w:line="240" w:lineRule="auto"/>
        <w:ind w:left="1843" w:hanging="327"/>
        <w:contextualSpacing w:val="0"/>
        <w:jc w:val="both"/>
        <w:textAlignment w:val="baseline"/>
        <w:rPr>
          <w:rFonts w:cs="Calibri Light"/>
          <w:sz w:val="24"/>
          <w:szCs w:val="24"/>
        </w:rPr>
      </w:pPr>
      <w:r w:rsidRPr="00150C72">
        <w:rPr>
          <w:rFonts w:cs="Calibri Light"/>
          <w:sz w:val="24"/>
          <w:szCs w:val="24"/>
        </w:rPr>
        <w:t>Future mining – Increase safety and reduce the environmental footprint of mining operations (from early operation to post-closure) </w:t>
      </w:r>
    </w:p>
    <w:p w14:paraId="463F4A21" w14:textId="09752A15" w:rsidR="00211A71" w:rsidRPr="00150C72" w:rsidRDefault="00211A71" w:rsidP="00150C72">
      <w:pPr>
        <w:numPr>
          <w:ilvl w:val="0"/>
          <w:numId w:val="26"/>
        </w:numPr>
        <w:tabs>
          <w:tab w:val="clear" w:pos="720"/>
          <w:tab w:val="clear" w:pos="1418"/>
        </w:tabs>
        <w:spacing w:after="0" w:line="240" w:lineRule="auto"/>
        <w:ind w:left="1843" w:hanging="327"/>
        <w:contextualSpacing w:val="0"/>
        <w:jc w:val="both"/>
        <w:textAlignment w:val="baseline"/>
        <w:rPr>
          <w:rFonts w:cs="Calibri Light"/>
          <w:sz w:val="24"/>
          <w:szCs w:val="24"/>
        </w:rPr>
      </w:pPr>
      <w:r w:rsidRPr="00150C72">
        <w:rPr>
          <w:rFonts w:cs="Calibri Light"/>
          <w:sz w:val="24"/>
          <w:szCs w:val="24"/>
        </w:rPr>
        <w:t xml:space="preserve">Mineral </w:t>
      </w:r>
      <w:r w:rsidRPr="00150C72">
        <w:rPr>
          <w:rFonts w:cs="Calibri Light"/>
          <w:sz w:val="24"/>
          <w:szCs w:val="24"/>
          <w:lang w:val="en-US"/>
        </w:rPr>
        <w:t xml:space="preserve">and metallurgical </w:t>
      </w:r>
      <w:r w:rsidRPr="00150C72">
        <w:rPr>
          <w:rFonts w:cs="Calibri Light"/>
          <w:sz w:val="24"/>
          <w:szCs w:val="24"/>
        </w:rPr>
        <w:t>processing – improve efficiency and reduce emissions and CO2-footprint </w:t>
      </w:r>
    </w:p>
    <w:p w14:paraId="2E68950C" w14:textId="77777777" w:rsidR="00211A71" w:rsidRPr="00150C72" w:rsidRDefault="00211A71" w:rsidP="00C2378A">
      <w:pPr>
        <w:spacing w:after="120"/>
        <w:contextualSpacing w:val="0"/>
        <w:rPr>
          <w:rFonts w:cs="Calibri Light"/>
          <w:sz w:val="24"/>
          <w:szCs w:val="24"/>
        </w:rPr>
      </w:pPr>
    </w:p>
    <w:p w14:paraId="11C79146" w14:textId="737F4A7D" w:rsidR="00C2378A" w:rsidRPr="00A35EAA" w:rsidRDefault="00C2378A" w:rsidP="00C2378A">
      <w:pPr>
        <w:spacing w:after="120"/>
        <w:contextualSpacing w:val="0"/>
        <w:jc w:val="both"/>
        <w:rPr>
          <w:rFonts w:cs="Calibri Light"/>
          <w:b/>
          <w:bCs/>
          <w:sz w:val="24"/>
          <w:szCs w:val="24"/>
        </w:rPr>
      </w:pPr>
      <w:r w:rsidRPr="00A35EAA">
        <w:rPr>
          <w:rFonts w:cs="Calibri Light"/>
          <w:b/>
          <w:bCs/>
          <w:sz w:val="24"/>
          <w:szCs w:val="24"/>
        </w:rPr>
        <w:t xml:space="preserve">3.2. </w:t>
      </w:r>
      <w:r w:rsidR="000C7EC2" w:rsidRPr="00A35EAA">
        <w:rPr>
          <w:rFonts w:cs="Calibri Light"/>
          <w:b/>
          <w:bCs/>
          <w:sz w:val="24"/>
          <w:szCs w:val="24"/>
        </w:rPr>
        <w:t xml:space="preserve">Lighthouse </w:t>
      </w:r>
      <w:r w:rsidRPr="00A35EAA">
        <w:rPr>
          <w:rFonts w:cs="Calibri Light"/>
          <w:b/>
          <w:bCs/>
          <w:sz w:val="24"/>
          <w:szCs w:val="24"/>
        </w:rPr>
        <w:t xml:space="preserve">Sustainable Materials </w:t>
      </w:r>
    </w:p>
    <w:p w14:paraId="301CE579" w14:textId="0C05F285" w:rsidR="00C2378A" w:rsidRPr="00150C72" w:rsidRDefault="00C2378A" w:rsidP="002C2E29">
      <w:pPr>
        <w:pStyle w:val="EITBody"/>
        <w:jc w:val="both"/>
        <w:rPr>
          <w:rFonts w:eastAsia="Calibri Light"/>
          <w:lang w:val="en-GB"/>
        </w:rPr>
      </w:pPr>
      <w:r w:rsidRPr="00150C72">
        <w:rPr>
          <w:lang w:val="en-US"/>
        </w:rPr>
        <w:t xml:space="preserve">Challenge: </w:t>
      </w:r>
      <w:r w:rsidR="00590C0F" w:rsidRPr="00150C72">
        <w:rPr>
          <w:rFonts w:eastAsiaTheme="minorEastAsia"/>
          <w:lang w:val="en-GB"/>
        </w:rPr>
        <w:t xml:space="preserve">The choice and design of pre-cursor materials, intermediates, and advanced materials have a significant impact on the overall resource efficiency, footprint, performance, and cost of a product. </w:t>
      </w:r>
      <w:r w:rsidR="00AD1CF2" w:rsidRPr="00150C72">
        <w:rPr>
          <w:rFonts w:eastAsiaTheme="minorEastAsia"/>
          <w:lang w:val="en-GB"/>
        </w:rPr>
        <w:t>At the same time, s</w:t>
      </w:r>
      <w:r w:rsidR="00AD1CF2" w:rsidRPr="00150C72">
        <w:rPr>
          <w:rFonts w:eastAsia="Calibri Light"/>
          <w:lang w:val="en-GB"/>
        </w:rPr>
        <w:t>ubstitution is a disruptive intervention into an industrial ecosystem that comes with potentials and risks.</w:t>
      </w:r>
    </w:p>
    <w:p w14:paraId="5B35A2DE" w14:textId="77777777" w:rsidR="002C2E29" w:rsidRPr="00150C72" w:rsidRDefault="002C2E29" w:rsidP="002C2E29">
      <w:pPr>
        <w:pStyle w:val="EITBody"/>
        <w:jc w:val="both"/>
        <w:rPr>
          <w:rFonts w:eastAsiaTheme="minorEastAsia"/>
          <w:lang w:val="en-GB"/>
        </w:rPr>
      </w:pPr>
    </w:p>
    <w:p w14:paraId="27910D05" w14:textId="02AD3A15" w:rsidR="002C2E29" w:rsidRPr="00150C72" w:rsidRDefault="00C2378A" w:rsidP="007F264D">
      <w:pPr>
        <w:spacing w:after="120"/>
        <w:contextualSpacing w:val="0"/>
        <w:jc w:val="both"/>
        <w:rPr>
          <w:rFonts w:cs="Calibri Light"/>
          <w:sz w:val="24"/>
          <w:szCs w:val="24"/>
        </w:rPr>
      </w:pPr>
      <w:r w:rsidRPr="00150C72">
        <w:rPr>
          <w:rFonts w:cs="Calibri Light"/>
          <w:sz w:val="24"/>
          <w:szCs w:val="24"/>
        </w:rPr>
        <w:t xml:space="preserve">Approach: </w:t>
      </w:r>
      <w:r w:rsidR="007F264D" w:rsidRPr="00150C72">
        <w:rPr>
          <w:rFonts w:cs="Calibri Light"/>
          <w:sz w:val="24"/>
          <w:szCs w:val="24"/>
        </w:rPr>
        <w:t xml:space="preserve">This Lighthouse focusses on the </w:t>
      </w:r>
      <w:r w:rsidR="007F264D" w:rsidRPr="00150C72">
        <w:rPr>
          <w:rFonts w:eastAsia="Calibri Light" w:cs="Calibri Light"/>
          <w:sz w:val="24"/>
          <w:szCs w:val="24"/>
        </w:rPr>
        <w:t>substitution of critical, toxic, and low-performance materials, i.e., at the elemental, materials, and processing levels. Key technological approaches include the modelling of materials and processes, alloy development, microstructure engineering, and resource efficient materials design and processing, including near-net-shape processing, e.g., 3D printing.</w:t>
      </w:r>
    </w:p>
    <w:p w14:paraId="1F25508D" w14:textId="5CEF4EB9" w:rsidR="00635A4A" w:rsidRPr="00150C72" w:rsidRDefault="00635A4A" w:rsidP="00635A4A">
      <w:pPr>
        <w:spacing w:after="120"/>
        <w:rPr>
          <w:rFonts w:cs="Calibri Light"/>
          <w:color w:val="191919" w:themeColor="text1" w:themeShade="80"/>
          <w:sz w:val="24"/>
          <w:szCs w:val="24"/>
        </w:rPr>
      </w:pPr>
      <w:r w:rsidRPr="00150C72">
        <w:rPr>
          <w:rFonts w:cs="Calibri Light"/>
          <w:color w:val="191919" w:themeColor="text1" w:themeShade="80"/>
          <w:sz w:val="24"/>
          <w:szCs w:val="24"/>
        </w:rPr>
        <w:t xml:space="preserve">In this context and </w:t>
      </w:r>
      <w:r w:rsidR="007827BC" w:rsidRPr="00150C72">
        <w:rPr>
          <w:rFonts w:cs="Calibri Light"/>
          <w:color w:val="191919" w:themeColor="text1" w:themeShade="80"/>
          <w:sz w:val="24"/>
          <w:szCs w:val="24"/>
        </w:rPr>
        <w:t xml:space="preserve">in alignment </w:t>
      </w:r>
      <w:r w:rsidRPr="00150C72">
        <w:rPr>
          <w:rFonts w:cs="Calibri Light"/>
          <w:color w:val="191919" w:themeColor="text1" w:themeShade="80"/>
          <w:sz w:val="24"/>
          <w:szCs w:val="24"/>
        </w:rPr>
        <w:t>with the above-mentioned mission, the KAVA call</w:t>
      </w:r>
      <w:r w:rsidR="00A32F40" w:rsidRPr="00150C72">
        <w:rPr>
          <w:rFonts w:cs="Calibri Light"/>
          <w:color w:val="191919" w:themeColor="text1" w:themeShade="80"/>
          <w:sz w:val="24"/>
          <w:szCs w:val="24"/>
        </w:rPr>
        <w:t xml:space="preserve"> </w:t>
      </w:r>
      <w:r w:rsidR="00AB1490" w:rsidRPr="00150C72">
        <w:rPr>
          <w:rFonts w:cs="Calibri Light"/>
          <w:color w:val="191919" w:themeColor="text1" w:themeShade="80"/>
          <w:sz w:val="24"/>
          <w:szCs w:val="24"/>
        </w:rPr>
        <w:t>1</w:t>
      </w:r>
      <w:r w:rsidR="0040773A">
        <w:rPr>
          <w:rFonts w:cs="Calibri Light"/>
          <w:color w:val="191919" w:themeColor="text1" w:themeShade="80"/>
          <w:sz w:val="24"/>
          <w:szCs w:val="24"/>
        </w:rPr>
        <w:t>3</w:t>
      </w:r>
      <w:r w:rsidR="00AB1490" w:rsidRPr="00150C72">
        <w:rPr>
          <w:rFonts w:cs="Calibri Light"/>
          <w:color w:val="191919" w:themeColor="text1" w:themeShade="80"/>
          <w:sz w:val="24"/>
          <w:szCs w:val="24"/>
        </w:rPr>
        <w:t xml:space="preserve"> </w:t>
      </w:r>
      <w:r w:rsidRPr="00150C72">
        <w:rPr>
          <w:rFonts w:cs="Calibri Light"/>
          <w:color w:val="191919" w:themeColor="text1" w:themeShade="80"/>
          <w:sz w:val="24"/>
          <w:szCs w:val="24"/>
        </w:rPr>
        <w:t>includes the following topics</w:t>
      </w:r>
      <w:r w:rsidR="008D3CF9" w:rsidRPr="00150C72">
        <w:rPr>
          <w:rFonts w:cs="Calibri Light"/>
          <w:color w:val="191919" w:themeColor="text1" w:themeShade="80"/>
          <w:sz w:val="24"/>
          <w:szCs w:val="24"/>
        </w:rPr>
        <w:t xml:space="preserve">, that is, </w:t>
      </w:r>
      <w:r w:rsidR="003B3BC4" w:rsidRPr="00150C72">
        <w:rPr>
          <w:rFonts w:cs="Calibri Light"/>
          <w:color w:val="191919" w:themeColor="text1" w:themeShade="80"/>
          <w:sz w:val="24"/>
          <w:szCs w:val="24"/>
        </w:rPr>
        <w:t xml:space="preserve">with reference to </w:t>
      </w:r>
      <w:r w:rsidR="00D906FF" w:rsidRPr="00150C72">
        <w:rPr>
          <w:rFonts w:cs="Calibri Light"/>
          <w:color w:val="191919" w:themeColor="text1" w:themeShade="80"/>
          <w:sz w:val="24"/>
          <w:szCs w:val="24"/>
        </w:rPr>
        <w:t xml:space="preserve">at least one of the identified, </w:t>
      </w:r>
      <w:r w:rsidR="00D906FF" w:rsidRPr="00150C72">
        <w:rPr>
          <w:rFonts w:cs="Calibri Light"/>
          <w:sz w:val="24"/>
          <w:szCs w:val="24"/>
        </w:rPr>
        <w:t>strategic EU industrial value chains</w:t>
      </w:r>
      <w:r w:rsidRPr="00150C72">
        <w:rPr>
          <w:rFonts w:cs="Calibri Light"/>
          <w:color w:val="191919" w:themeColor="text1" w:themeShade="80"/>
          <w:sz w:val="24"/>
          <w:szCs w:val="24"/>
        </w:rPr>
        <w:t>:</w:t>
      </w:r>
    </w:p>
    <w:p w14:paraId="37F8D6AA" w14:textId="1D771911" w:rsidR="00755212" w:rsidRPr="00150C72" w:rsidRDefault="000B4B2B" w:rsidP="000B4B2B">
      <w:pPr>
        <w:pStyle w:val="ListParagraph"/>
        <w:numPr>
          <w:ilvl w:val="0"/>
          <w:numId w:val="18"/>
        </w:numPr>
        <w:tabs>
          <w:tab w:val="clear" w:pos="1418"/>
        </w:tabs>
        <w:spacing w:after="0" w:line="240" w:lineRule="auto"/>
        <w:ind w:left="851" w:hanging="426"/>
        <w:rPr>
          <w:rFonts w:cs="Calibri Light"/>
          <w:color w:val="191919" w:themeColor="text1" w:themeShade="80"/>
          <w:sz w:val="24"/>
          <w:szCs w:val="24"/>
        </w:rPr>
      </w:pPr>
      <w:r w:rsidRPr="00150C72">
        <w:rPr>
          <w:rFonts w:eastAsia="Calibri Light" w:cs="Calibri Light"/>
          <w:color w:val="191919" w:themeColor="text1" w:themeShade="80"/>
          <w:sz w:val="24"/>
          <w:szCs w:val="24"/>
        </w:rPr>
        <w:t>Innovation in the substitution of critical, toxic, and low-performance materials</w:t>
      </w:r>
    </w:p>
    <w:p w14:paraId="0F6830CE" w14:textId="1E40F23C" w:rsidR="001A0209" w:rsidRPr="00150C72" w:rsidRDefault="001A0209" w:rsidP="00150C72">
      <w:pPr>
        <w:pStyle w:val="ListParagraph"/>
        <w:numPr>
          <w:ilvl w:val="0"/>
          <w:numId w:val="18"/>
        </w:numPr>
        <w:tabs>
          <w:tab w:val="clear" w:pos="1418"/>
        </w:tabs>
        <w:spacing w:after="0" w:line="240" w:lineRule="auto"/>
        <w:ind w:left="851" w:hanging="426"/>
        <w:rPr>
          <w:rFonts w:cs="Calibri Light"/>
          <w:color w:val="auto"/>
          <w:sz w:val="24"/>
          <w:szCs w:val="24"/>
        </w:rPr>
      </w:pPr>
      <w:r w:rsidRPr="00150C72">
        <w:rPr>
          <w:rFonts w:eastAsia="Calibri Light" w:cs="Calibri Light"/>
          <w:color w:val="auto"/>
          <w:sz w:val="24"/>
          <w:szCs w:val="24"/>
        </w:rPr>
        <w:lastRenderedPageBreak/>
        <w:t>Advanced materials’ processing, incl. additive manufacturing</w:t>
      </w:r>
      <w:r w:rsidRPr="00150C72">
        <w:rPr>
          <w:rFonts w:cs="Calibri Light"/>
          <w:color w:val="auto"/>
          <w:sz w:val="24"/>
          <w:szCs w:val="24"/>
        </w:rPr>
        <w:t>, including, for example, powder development and microstructure engineering</w:t>
      </w:r>
    </w:p>
    <w:p w14:paraId="4BBAD2F0" w14:textId="51FBE9B1" w:rsidR="00211A71" w:rsidRPr="00150C72" w:rsidRDefault="000B4B2B" w:rsidP="00211A71">
      <w:pPr>
        <w:pStyle w:val="ListParagraph"/>
        <w:numPr>
          <w:ilvl w:val="0"/>
          <w:numId w:val="18"/>
        </w:numPr>
        <w:tabs>
          <w:tab w:val="clear" w:pos="1418"/>
        </w:tabs>
        <w:spacing w:after="0" w:line="240" w:lineRule="auto"/>
        <w:ind w:left="851" w:hanging="426"/>
        <w:rPr>
          <w:rFonts w:cs="Calibri Light"/>
          <w:color w:val="191919" w:themeColor="text1" w:themeShade="80"/>
          <w:sz w:val="24"/>
          <w:szCs w:val="24"/>
        </w:rPr>
      </w:pPr>
      <w:r w:rsidRPr="00150C72">
        <w:rPr>
          <w:rFonts w:cs="Calibri Light"/>
          <w:color w:val="191919" w:themeColor="text1" w:themeShade="80"/>
          <w:sz w:val="24"/>
          <w:szCs w:val="24"/>
        </w:rPr>
        <w:t>Resource efficient design of materials</w:t>
      </w:r>
    </w:p>
    <w:p w14:paraId="0BA90381" w14:textId="77777777" w:rsidR="00C2378A" w:rsidRPr="00150C72" w:rsidRDefault="00C2378A" w:rsidP="00433899">
      <w:pPr>
        <w:spacing w:after="120"/>
        <w:jc w:val="both"/>
        <w:rPr>
          <w:rFonts w:cs="Calibri Light"/>
          <w:sz w:val="24"/>
          <w:szCs w:val="24"/>
          <w:lang w:val="en-US"/>
        </w:rPr>
      </w:pPr>
    </w:p>
    <w:p w14:paraId="5A6E84DB" w14:textId="77777777" w:rsidR="000E20B0" w:rsidRPr="00A35EAA" w:rsidRDefault="00C2378A" w:rsidP="000E20B0">
      <w:pPr>
        <w:spacing w:after="120"/>
        <w:contextualSpacing w:val="0"/>
        <w:jc w:val="both"/>
        <w:rPr>
          <w:rFonts w:cs="Calibri Light"/>
          <w:b/>
          <w:bCs/>
          <w:sz w:val="24"/>
          <w:szCs w:val="24"/>
        </w:rPr>
      </w:pPr>
      <w:r w:rsidRPr="00A35EAA">
        <w:rPr>
          <w:rFonts w:cs="Calibri Light"/>
          <w:b/>
          <w:bCs/>
          <w:sz w:val="24"/>
          <w:szCs w:val="24"/>
        </w:rPr>
        <w:t xml:space="preserve">3.3. </w:t>
      </w:r>
      <w:r w:rsidR="000E20B0" w:rsidRPr="00A35EAA">
        <w:rPr>
          <w:rFonts w:cs="Calibri Light"/>
          <w:b/>
          <w:bCs/>
          <w:sz w:val="24"/>
          <w:szCs w:val="24"/>
        </w:rPr>
        <w:t>Lighthouse Circular Societies</w:t>
      </w:r>
    </w:p>
    <w:p w14:paraId="5CEB9BCD" w14:textId="1B1F49A2" w:rsidR="000E20B0" w:rsidRPr="00150C72" w:rsidRDefault="000E20B0" w:rsidP="000E20B0">
      <w:pPr>
        <w:pStyle w:val="p1"/>
        <w:spacing w:line="264" w:lineRule="auto"/>
        <w:jc w:val="both"/>
        <w:rPr>
          <w:rFonts w:ascii="Calibri Light" w:hAnsi="Calibri Light" w:cs="Calibri Light"/>
          <w:sz w:val="24"/>
          <w:szCs w:val="24"/>
          <w:lang w:val="en-US" w:eastAsia="en-US"/>
        </w:rPr>
      </w:pPr>
      <w:proofErr w:type="spellStart"/>
      <w:r w:rsidRPr="00150C72">
        <w:rPr>
          <w:rFonts w:ascii="Calibri Light" w:hAnsi="Calibri Light" w:cs="Calibri Light"/>
          <w:sz w:val="24"/>
          <w:szCs w:val="24"/>
        </w:rPr>
        <w:t>Challenge</w:t>
      </w:r>
      <w:proofErr w:type="spellEnd"/>
      <w:r w:rsidRPr="00150C72">
        <w:rPr>
          <w:rFonts w:ascii="Calibri Light" w:hAnsi="Calibri Light" w:cs="Calibri Light"/>
          <w:sz w:val="24"/>
          <w:szCs w:val="24"/>
        </w:rPr>
        <w:t xml:space="preserve">: </w:t>
      </w:r>
      <w:r w:rsidR="00880C8C" w:rsidRPr="00150C72">
        <w:rPr>
          <w:rFonts w:ascii="Calibri Light" w:eastAsia="Calibri Light" w:hAnsi="Calibri Light" w:cs="Calibri Light"/>
          <w:color w:val="333333" w:themeColor="text1"/>
          <w:sz w:val="24"/>
          <w:szCs w:val="24"/>
          <w:lang w:val="en-GB"/>
        </w:rPr>
        <w:t>The concept of a Circular Economy has recently gained traction in Europe as a positive, solutions-based perspective for achieving economic development within increasing environmental constraints. Raw, processed, and advanced materials, from primary and secondary sources, are the backbone of the economy. A radical shift is required from linear to circular thinking. End-of-life products, so-called “waste” must be considered as a resource for new product cycles, while losses and stocks of unused materials must be minimised and valorised along the entire raw materials’ value chains. In addition, business opportunities in strategically linking the processing of different materials’ value chains must be considered to define the best circular solution from a systems point of view. This is defined as Industrial Symbiosis. Awareness of the benefits of closing material loops must be raised in society.</w:t>
      </w:r>
    </w:p>
    <w:p w14:paraId="7D692734" w14:textId="1E11F589" w:rsidR="000E20B0" w:rsidRPr="00150C72" w:rsidRDefault="000E20B0" w:rsidP="00361016">
      <w:pPr>
        <w:jc w:val="both"/>
        <w:rPr>
          <w:rFonts w:cs="Calibri Light"/>
          <w:sz w:val="24"/>
          <w:szCs w:val="24"/>
        </w:rPr>
      </w:pPr>
      <w:r w:rsidRPr="00150C72">
        <w:rPr>
          <w:rFonts w:cs="Calibri Light"/>
          <w:sz w:val="24"/>
          <w:szCs w:val="24"/>
        </w:rPr>
        <w:t xml:space="preserve">Approach: </w:t>
      </w:r>
      <w:r w:rsidR="00433899" w:rsidRPr="00150C72">
        <w:rPr>
          <w:rFonts w:eastAsia="Calibri Light" w:cs="Calibri Light"/>
          <w:sz w:val="24"/>
          <w:szCs w:val="24"/>
        </w:rPr>
        <w:t xml:space="preserve">The Circular Societies Lighthouse focusses on innovation and education related to industrial symbiosis, design for recycling and life-time extension, end-of-life product recycling, as well as in </w:t>
      </w:r>
      <w:r w:rsidR="00F82916" w:rsidRPr="00150C72">
        <w:rPr>
          <w:rFonts w:eastAsia="Calibri Light" w:cs="Calibri Light"/>
          <w:sz w:val="24"/>
          <w:szCs w:val="24"/>
        </w:rPr>
        <w:t xml:space="preserve">the </w:t>
      </w:r>
      <w:r w:rsidR="00433899" w:rsidRPr="00150C72">
        <w:rPr>
          <w:rFonts w:eastAsia="Calibri Light" w:cs="Calibri Light"/>
          <w:sz w:val="24"/>
          <w:szCs w:val="24"/>
        </w:rPr>
        <w:t>chain of custody (</w:t>
      </w:r>
      <w:r w:rsidR="00433899" w:rsidRPr="00150C72">
        <w:rPr>
          <w:rFonts w:cs="Calibri Light"/>
          <w:sz w:val="24"/>
          <w:szCs w:val="24"/>
        </w:rPr>
        <w:t>traceability, sustainability, transparency)</w:t>
      </w:r>
      <w:r w:rsidR="00433899" w:rsidRPr="00150C72">
        <w:rPr>
          <w:rFonts w:eastAsia="Calibri Light" w:cs="Calibri Light"/>
          <w:sz w:val="24"/>
          <w:szCs w:val="24"/>
        </w:rPr>
        <w:t xml:space="preserve">. </w:t>
      </w:r>
    </w:p>
    <w:p w14:paraId="32053EDE" w14:textId="77777777" w:rsidR="00361016" w:rsidRPr="00150C72" w:rsidRDefault="00361016" w:rsidP="00361016">
      <w:pPr>
        <w:jc w:val="both"/>
        <w:rPr>
          <w:rFonts w:cs="Calibri Light"/>
          <w:sz w:val="24"/>
          <w:szCs w:val="24"/>
        </w:rPr>
      </w:pPr>
    </w:p>
    <w:p w14:paraId="24F8B72F" w14:textId="63ABE500" w:rsidR="00635A4A" w:rsidRPr="00150C72" w:rsidRDefault="00635A4A" w:rsidP="00635A4A">
      <w:pPr>
        <w:spacing w:after="120"/>
        <w:rPr>
          <w:rFonts w:cs="Calibri Light"/>
          <w:color w:val="191919" w:themeColor="text1" w:themeShade="80"/>
          <w:sz w:val="24"/>
          <w:szCs w:val="24"/>
        </w:rPr>
      </w:pPr>
      <w:r w:rsidRPr="00150C72">
        <w:rPr>
          <w:rFonts w:cs="Calibri Light"/>
          <w:color w:val="191919" w:themeColor="text1" w:themeShade="80"/>
          <w:sz w:val="24"/>
          <w:szCs w:val="24"/>
        </w:rPr>
        <w:t xml:space="preserve">In this context and aligning with the above-mentioned mission, the KAVA call </w:t>
      </w:r>
      <w:r w:rsidR="00AB1490" w:rsidRPr="00150C72">
        <w:rPr>
          <w:rFonts w:cs="Calibri Light"/>
          <w:color w:val="191919" w:themeColor="text1" w:themeShade="80"/>
          <w:sz w:val="24"/>
          <w:szCs w:val="24"/>
        </w:rPr>
        <w:t>1</w:t>
      </w:r>
      <w:r w:rsidR="0040773A">
        <w:rPr>
          <w:rFonts w:cs="Calibri Light"/>
          <w:color w:val="191919" w:themeColor="text1" w:themeShade="80"/>
          <w:sz w:val="24"/>
          <w:szCs w:val="24"/>
        </w:rPr>
        <w:t>3</w:t>
      </w:r>
      <w:r w:rsidR="00AB1490" w:rsidRPr="00150C72">
        <w:rPr>
          <w:rFonts w:cs="Calibri Light"/>
          <w:color w:val="191919" w:themeColor="text1" w:themeShade="80"/>
          <w:sz w:val="24"/>
          <w:szCs w:val="24"/>
        </w:rPr>
        <w:t xml:space="preserve"> </w:t>
      </w:r>
      <w:r w:rsidRPr="00150C72">
        <w:rPr>
          <w:rFonts w:cs="Calibri Light"/>
          <w:color w:val="191919" w:themeColor="text1" w:themeShade="80"/>
          <w:sz w:val="24"/>
          <w:szCs w:val="24"/>
        </w:rPr>
        <w:t>includes the following topics</w:t>
      </w:r>
      <w:r w:rsidR="000F666F" w:rsidRPr="00150C72">
        <w:rPr>
          <w:rFonts w:cs="Calibri Light"/>
          <w:color w:val="191919" w:themeColor="text1" w:themeShade="80"/>
          <w:sz w:val="24"/>
          <w:szCs w:val="24"/>
        </w:rPr>
        <w:t xml:space="preserve">, that is, with reference to at least one of the identified, </w:t>
      </w:r>
      <w:r w:rsidR="000F666F" w:rsidRPr="00150C72">
        <w:rPr>
          <w:rFonts w:cs="Calibri Light"/>
          <w:sz w:val="24"/>
          <w:szCs w:val="24"/>
        </w:rPr>
        <w:t>strategic EU industrial value chains</w:t>
      </w:r>
      <w:r w:rsidR="000F666F" w:rsidRPr="00150C72">
        <w:rPr>
          <w:rFonts w:cs="Calibri Light"/>
          <w:color w:val="191919" w:themeColor="text1" w:themeShade="80"/>
          <w:sz w:val="24"/>
          <w:szCs w:val="24"/>
        </w:rPr>
        <w:t>:</w:t>
      </w:r>
    </w:p>
    <w:p w14:paraId="4E5E6217" w14:textId="463234E2" w:rsidR="00361016" w:rsidRPr="00150C72" w:rsidRDefault="00361016" w:rsidP="00361016">
      <w:pPr>
        <w:pStyle w:val="paragraph"/>
        <w:numPr>
          <w:ilvl w:val="0"/>
          <w:numId w:val="29"/>
        </w:numPr>
        <w:tabs>
          <w:tab w:val="clear" w:pos="720"/>
        </w:tabs>
        <w:spacing w:before="0" w:beforeAutospacing="0" w:after="0" w:afterAutospacing="0"/>
        <w:jc w:val="both"/>
        <w:textAlignment w:val="baseline"/>
        <w:rPr>
          <w:rFonts w:ascii="Calibri Light" w:eastAsiaTheme="minorEastAsia" w:hAnsi="Calibri Light" w:cs="Calibri Light"/>
          <w:color w:val="191919" w:themeColor="text1" w:themeShade="80"/>
          <w:lang w:eastAsia="en-US"/>
        </w:rPr>
      </w:pPr>
      <w:r w:rsidRPr="00150C72">
        <w:rPr>
          <w:rFonts w:ascii="Calibri Light" w:eastAsiaTheme="minorEastAsia" w:hAnsi="Calibri Light" w:cs="Calibri Light"/>
          <w:color w:val="191919" w:themeColor="text1" w:themeShade="80"/>
          <w:lang w:eastAsia="en-US"/>
        </w:rPr>
        <w:t xml:space="preserve">Industrial symbiosis: turning waste resources into </w:t>
      </w:r>
      <w:r w:rsidR="00AD5259" w:rsidRPr="00150C72">
        <w:rPr>
          <w:rFonts w:ascii="Calibri Light" w:eastAsiaTheme="minorEastAsia" w:hAnsi="Calibri Light" w:cs="Calibri Light"/>
          <w:color w:val="191919" w:themeColor="text1" w:themeShade="80"/>
          <w:lang w:eastAsia="en-US"/>
        </w:rPr>
        <w:t xml:space="preserve">a </w:t>
      </w:r>
      <w:r w:rsidRPr="00150C72">
        <w:rPr>
          <w:rFonts w:ascii="Calibri Light" w:eastAsiaTheme="minorEastAsia" w:hAnsi="Calibri Light" w:cs="Calibri Light"/>
          <w:color w:val="191919" w:themeColor="text1" w:themeShade="80"/>
          <w:lang w:eastAsia="en-US"/>
        </w:rPr>
        <w:t xml:space="preserve">valuable </w:t>
      </w:r>
      <w:r w:rsidR="00F24DB9" w:rsidRPr="00150C72">
        <w:rPr>
          <w:rFonts w:ascii="Calibri Light" w:eastAsiaTheme="minorEastAsia" w:hAnsi="Calibri Light" w:cs="Calibri Light"/>
          <w:color w:val="191919" w:themeColor="text1" w:themeShade="80"/>
          <w:lang w:eastAsia="en-US"/>
        </w:rPr>
        <w:t>raw materials feed</w:t>
      </w:r>
      <w:r w:rsidR="00AD5259" w:rsidRPr="00150C72">
        <w:rPr>
          <w:rFonts w:ascii="Calibri Light" w:eastAsiaTheme="minorEastAsia" w:hAnsi="Calibri Light" w:cs="Calibri Light"/>
          <w:color w:val="191919" w:themeColor="text1" w:themeShade="80"/>
          <w:lang w:eastAsia="en-US"/>
        </w:rPr>
        <w:t>stock</w:t>
      </w:r>
      <w:r w:rsidR="00F24DB9" w:rsidRPr="00150C72">
        <w:rPr>
          <w:rFonts w:ascii="Calibri Light" w:eastAsiaTheme="minorEastAsia" w:hAnsi="Calibri Light" w:cs="Calibri Light"/>
          <w:color w:val="191919" w:themeColor="text1" w:themeShade="80"/>
          <w:lang w:eastAsia="en-US"/>
        </w:rPr>
        <w:t xml:space="preserve"> </w:t>
      </w:r>
      <w:r w:rsidR="00506E4F" w:rsidRPr="00150C72">
        <w:rPr>
          <w:rFonts w:ascii="Calibri Light" w:eastAsiaTheme="minorEastAsia" w:hAnsi="Calibri Light" w:cs="Calibri Light"/>
          <w:color w:val="191919" w:themeColor="text1" w:themeShade="80"/>
          <w:lang w:eastAsia="en-US"/>
        </w:rPr>
        <w:t xml:space="preserve">for </w:t>
      </w:r>
      <w:r w:rsidR="00F24DB9" w:rsidRPr="00150C72">
        <w:rPr>
          <w:rFonts w:ascii="Calibri Light" w:eastAsiaTheme="minorEastAsia" w:hAnsi="Calibri Light" w:cs="Calibri Light"/>
          <w:color w:val="191919" w:themeColor="text1" w:themeShade="80"/>
          <w:lang w:eastAsia="en-US"/>
        </w:rPr>
        <w:t xml:space="preserve">EU </w:t>
      </w:r>
      <w:r w:rsidRPr="00150C72">
        <w:rPr>
          <w:rFonts w:ascii="Calibri Light" w:eastAsiaTheme="minorEastAsia" w:hAnsi="Calibri Light" w:cs="Calibri Light"/>
          <w:color w:val="191919" w:themeColor="text1" w:themeShade="80"/>
          <w:lang w:eastAsia="en-US"/>
        </w:rPr>
        <w:t>industries. </w:t>
      </w:r>
    </w:p>
    <w:p w14:paraId="6927D0E7" w14:textId="5E60D299" w:rsidR="002014B8" w:rsidRPr="00150C72" w:rsidRDefault="00AE52DC" w:rsidP="00EE0105">
      <w:pPr>
        <w:pStyle w:val="paragraph"/>
        <w:numPr>
          <w:ilvl w:val="0"/>
          <w:numId w:val="29"/>
        </w:numPr>
        <w:tabs>
          <w:tab w:val="clear" w:pos="720"/>
        </w:tabs>
        <w:spacing w:before="0" w:beforeAutospacing="0" w:after="0" w:afterAutospacing="0"/>
        <w:jc w:val="both"/>
        <w:textAlignment w:val="baseline"/>
        <w:rPr>
          <w:rFonts w:ascii="Calibri Light" w:eastAsiaTheme="minorEastAsia" w:hAnsi="Calibri Light" w:cs="Calibri Light"/>
          <w:color w:val="191919" w:themeColor="text1" w:themeShade="80"/>
          <w:lang w:eastAsia="en-US"/>
        </w:rPr>
      </w:pPr>
      <w:r w:rsidRPr="00150C72">
        <w:rPr>
          <w:rFonts w:ascii="Calibri Light" w:eastAsiaTheme="minorEastAsia" w:hAnsi="Calibri Light" w:cs="Calibri Light"/>
          <w:color w:val="191919" w:themeColor="text1" w:themeShade="80"/>
          <w:lang w:eastAsia="en-US"/>
        </w:rPr>
        <w:t>O</w:t>
      </w:r>
      <w:r w:rsidR="00AD5259" w:rsidRPr="00150C72">
        <w:rPr>
          <w:rFonts w:ascii="Calibri Light" w:eastAsiaTheme="minorEastAsia" w:hAnsi="Calibri Light" w:cs="Calibri Light"/>
          <w:color w:val="191919" w:themeColor="text1" w:themeShade="80"/>
          <w:lang w:eastAsia="en-US"/>
        </w:rPr>
        <w:t xml:space="preserve">ptimise </w:t>
      </w:r>
      <w:r w:rsidR="00A514BF" w:rsidRPr="00150C72">
        <w:rPr>
          <w:rFonts w:ascii="Calibri Light" w:eastAsiaTheme="minorEastAsia" w:hAnsi="Calibri Light" w:cs="Calibri Light"/>
          <w:color w:val="191919" w:themeColor="text1" w:themeShade="80"/>
          <w:lang w:eastAsia="en-US"/>
        </w:rPr>
        <w:t xml:space="preserve">the design of </w:t>
      </w:r>
      <w:r w:rsidR="00361016" w:rsidRPr="00150C72">
        <w:rPr>
          <w:rFonts w:ascii="Calibri Light" w:eastAsiaTheme="minorEastAsia" w:hAnsi="Calibri Light" w:cs="Calibri Light"/>
          <w:color w:val="191919" w:themeColor="text1" w:themeShade="80"/>
          <w:lang w:eastAsia="en-US"/>
        </w:rPr>
        <w:t xml:space="preserve">products to create </w:t>
      </w:r>
      <w:r w:rsidR="00EE0105" w:rsidRPr="00150C72">
        <w:rPr>
          <w:rFonts w:ascii="Calibri Light" w:eastAsiaTheme="minorEastAsia" w:hAnsi="Calibri Light" w:cs="Calibri Light"/>
          <w:color w:val="191919" w:themeColor="text1" w:themeShade="80"/>
          <w:lang w:eastAsia="en-US"/>
        </w:rPr>
        <w:t xml:space="preserve">a so-called design </w:t>
      </w:r>
      <w:r w:rsidRPr="00150C72">
        <w:rPr>
          <w:rFonts w:ascii="Calibri Light" w:eastAsiaTheme="minorEastAsia" w:hAnsi="Calibri Light" w:cs="Calibri Light"/>
          <w:color w:val="191919" w:themeColor="text1" w:themeShade="80"/>
          <w:lang w:eastAsia="en-US"/>
        </w:rPr>
        <w:t>for recycling and lifetime extension</w:t>
      </w:r>
      <w:r w:rsidR="00EE0105" w:rsidRPr="00150C72">
        <w:rPr>
          <w:rFonts w:ascii="Calibri Light" w:eastAsiaTheme="minorEastAsia" w:hAnsi="Calibri Light" w:cs="Calibri Light"/>
          <w:color w:val="191919" w:themeColor="text1" w:themeShade="80"/>
          <w:lang w:eastAsia="en-US"/>
        </w:rPr>
        <w:t>, to create</w:t>
      </w:r>
      <w:r w:rsidR="00B678C8" w:rsidRPr="00150C72">
        <w:rPr>
          <w:rFonts w:ascii="Calibri Light" w:eastAsiaTheme="minorEastAsia" w:hAnsi="Calibri Light" w:cs="Calibri Light"/>
          <w:color w:val="191919" w:themeColor="text1" w:themeShade="80"/>
          <w:lang w:eastAsia="en-US"/>
        </w:rPr>
        <w:t xml:space="preserve"> significant</w:t>
      </w:r>
      <w:r w:rsidR="00EE0105" w:rsidRPr="00150C72">
        <w:rPr>
          <w:rFonts w:ascii="Calibri Light" w:eastAsiaTheme="minorEastAsia" w:hAnsi="Calibri Light" w:cs="Calibri Light"/>
          <w:color w:val="191919" w:themeColor="text1" w:themeShade="80"/>
          <w:lang w:eastAsia="en-US"/>
        </w:rPr>
        <w:t xml:space="preserve"> impact </w:t>
      </w:r>
      <w:r w:rsidR="00B678C8" w:rsidRPr="00150C72">
        <w:rPr>
          <w:rFonts w:ascii="Calibri Light" w:eastAsiaTheme="minorEastAsia" w:hAnsi="Calibri Light" w:cs="Calibri Light"/>
          <w:color w:val="191919" w:themeColor="text1" w:themeShade="80"/>
          <w:lang w:eastAsia="en-US"/>
        </w:rPr>
        <w:t>in raw materials and energy efficiency.</w:t>
      </w:r>
    </w:p>
    <w:p w14:paraId="2C44899A" w14:textId="0AA982EB" w:rsidR="00361016" w:rsidRPr="00150C72" w:rsidRDefault="00ED5A02" w:rsidP="00AD3BCF">
      <w:pPr>
        <w:pStyle w:val="paragraph"/>
        <w:numPr>
          <w:ilvl w:val="0"/>
          <w:numId w:val="29"/>
        </w:numPr>
        <w:tabs>
          <w:tab w:val="clear" w:pos="720"/>
        </w:tabs>
        <w:spacing w:before="0" w:beforeAutospacing="0" w:after="0" w:afterAutospacing="0"/>
        <w:jc w:val="both"/>
        <w:textAlignment w:val="baseline"/>
        <w:rPr>
          <w:rFonts w:ascii="Calibri Light" w:eastAsiaTheme="minorEastAsia" w:hAnsi="Calibri Light" w:cs="Calibri Light"/>
          <w:color w:val="191919" w:themeColor="text1" w:themeShade="80"/>
          <w:lang w:eastAsia="en-US"/>
        </w:rPr>
      </w:pPr>
      <w:r w:rsidRPr="00150C72">
        <w:rPr>
          <w:rFonts w:ascii="Calibri Light" w:eastAsiaTheme="minorEastAsia" w:hAnsi="Calibri Light" w:cs="Calibri Light"/>
          <w:color w:val="191919" w:themeColor="text1" w:themeShade="80"/>
          <w:lang w:eastAsia="en-US"/>
        </w:rPr>
        <w:t>Innovation in end</w:t>
      </w:r>
      <w:r w:rsidR="00361016" w:rsidRPr="00150C72">
        <w:rPr>
          <w:rFonts w:ascii="Calibri Light" w:eastAsiaTheme="minorEastAsia" w:hAnsi="Calibri Light" w:cs="Calibri Light"/>
          <w:color w:val="191919" w:themeColor="text1" w:themeShade="80"/>
          <w:lang w:eastAsia="en-US"/>
        </w:rPr>
        <w:t>-of-life product recycling</w:t>
      </w:r>
      <w:r w:rsidR="00F94158" w:rsidRPr="00150C72">
        <w:rPr>
          <w:rFonts w:ascii="Calibri Light" w:eastAsiaTheme="minorEastAsia" w:hAnsi="Calibri Light" w:cs="Calibri Light"/>
          <w:color w:val="191919" w:themeColor="text1" w:themeShade="80"/>
          <w:lang w:eastAsia="en-US"/>
        </w:rPr>
        <w:t xml:space="preserve"> </w:t>
      </w:r>
    </w:p>
    <w:p w14:paraId="3B1D3487" w14:textId="5A887E3C" w:rsidR="00361016" w:rsidRPr="00150C72" w:rsidRDefault="00ED5A02" w:rsidP="00361016">
      <w:pPr>
        <w:pStyle w:val="paragraph"/>
        <w:numPr>
          <w:ilvl w:val="0"/>
          <w:numId w:val="29"/>
        </w:numPr>
        <w:tabs>
          <w:tab w:val="clear" w:pos="720"/>
        </w:tabs>
        <w:spacing w:before="0" w:beforeAutospacing="0" w:after="0" w:afterAutospacing="0"/>
        <w:jc w:val="both"/>
        <w:textAlignment w:val="baseline"/>
        <w:rPr>
          <w:rFonts w:ascii="Calibri Light" w:eastAsiaTheme="minorEastAsia" w:hAnsi="Calibri Light" w:cs="Calibri Light"/>
          <w:color w:val="191919" w:themeColor="text1" w:themeShade="80"/>
          <w:lang w:eastAsia="en-US"/>
        </w:rPr>
      </w:pPr>
      <w:r w:rsidRPr="00150C72">
        <w:rPr>
          <w:rFonts w:ascii="Calibri Light" w:eastAsiaTheme="minorEastAsia" w:hAnsi="Calibri Light" w:cs="Calibri Light"/>
          <w:color w:val="191919" w:themeColor="text1" w:themeShade="80"/>
          <w:lang w:eastAsia="en-US"/>
        </w:rPr>
        <w:t xml:space="preserve">Innovation </w:t>
      </w:r>
      <w:r w:rsidR="00416C84" w:rsidRPr="00150C72">
        <w:rPr>
          <w:rFonts w:ascii="Calibri Light" w:eastAsiaTheme="minorEastAsia" w:hAnsi="Calibri Light" w:cs="Calibri Light"/>
          <w:color w:val="191919" w:themeColor="text1" w:themeShade="80"/>
          <w:lang w:eastAsia="en-US"/>
        </w:rPr>
        <w:t xml:space="preserve">to improve </w:t>
      </w:r>
      <w:r w:rsidR="00361016" w:rsidRPr="00150C72">
        <w:rPr>
          <w:rFonts w:ascii="Calibri Light" w:eastAsiaTheme="minorEastAsia" w:hAnsi="Calibri Light" w:cs="Calibri Light"/>
          <w:color w:val="191919" w:themeColor="text1" w:themeShade="80"/>
          <w:lang w:eastAsia="en-US"/>
        </w:rPr>
        <w:t xml:space="preserve">traceability, sustainability, </w:t>
      </w:r>
      <w:r w:rsidR="00416C84" w:rsidRPr="00150C72">
        <w:rPr>
          <w:rFonts w:ascii="Calibri Light" w:eastAsiaTheme="minorEastAsia" w:hAnsi="Calibri Light" w:cs="Calibri Light"/>
          <w:color w:val="191919" w:themeColor="text1" w:themeShade="80"/>
          <w:lang w:eastAsia="en-US"/>
        </w:rPr>
        <w:t xml:space="preserve">and </w:t>
      </w:r>
      <w:r w:rsidR="00361016" w:rsidRPr="00150C72">
        <w:rPr>
          <w:rFonts w:ascii="Calibri Light" w:eastAsiaTheme="minorEastAsia" w:hAnsi="Calibri Light" w:cs="Calibri Light"/>
          <w:color w:val="191919" w:themeColor="text1" w:themeShade="80"/>
          <w:lang w:eastAsia="en-US"/>
        </w:rPr>
        <w:t>transparency</w:t>
      </w:r>
      <w:r w:rsidR="00416C84" w:rsidRPr="00150C72">
        <w:rPr>
          <w:rFonts w:ascii="Calibri Light" w:eastAsiaTheme="minorEastAsia" w:hAnsi="Calibri Light" w:cs="Calibri Light"/>
          <w:color w:val="191919" w:themeColor="text1" w:themeShade="80"/>
          <w:lang w:eastAsia="en-US"/>
        </w:rPr>
        <w:t xml:space="preserve"> across raw materials value chains (so called Chain of custody)</w:t>
      </w:r>
    </w:p>
    <w:p w14:paraId="29A16F98" w14:textId="25844E77" w:rsidR="00C2378A" w:rsidRPr="00150C72" w:rsidRDefault="00C2378A" w:rsidP="000E20B0">
      <w:pPr>
        <w:spacing w:after="120"/>
        <w:contextualSpacing w:val="0"/>
        <w:jc w:val="both"/>
        <w:rPr>
          <w:rFonts w:eastAsia="Calibri" w:cs="Calibri Light"/>
          <w:sz w:val="24"/>
          <w:szCs w:val="24"/>
        </w:rPr>
      </w:pPr>
    </w:p>
    <w:p w14:paraId="3142DEB4" w14:textId="77777777" w:rsidR="00C2378A" w:rsidRPr="00150C72" w:rsidRDefault="00C2378A" w:rsidP="00C2378A">
      <w:pPr>
        <w:spacing w:after="120"/>
        <w:contextualSpacing w:val="0"/>
        <w:jc w:val="both"/>
        <w:rPr>
          <w:rFonts w:eastAsia="Calibri" w:cs="Calibri Light"/>
          <w:sz w:val="24"/>
          <w:szCs w:val="24"/>
          <w:lang w:val="en-US"/>
        </w:rPr>
      </w:pPr>
    </w:p>
    <w:p w14:paraId="7AF31BF9" w14:textId="6D6679FA" w:rsidR="007508BB" w:rsidRPr="00150C72" w:rsidRDefault="007508BB" w:rsidP="000D6AD6">
      <w:pPr>
        <w:pStyle w:val="EITBody"/>
        <w:rPr>
          <w:lang w:val="en-US"/>
        </w:rPr>
      </w:pPr>
    </w:p>
    <w:sectPr w:rsidR="007508BB" w:rsidRPr="00150C72" w:rsidSect="0020011C">
      <w:headerReference w:type="default" r:id="rId13"/>
      <w:footerReference w:type="even" r:id="rId14"/>
      <w:footerReference w:type="default" r:id="rId15"/>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278C3" w14:textId="77777777" w:rsidR="007B7C61" w:rsidRDefault="007B7C61" w:rsidP="00AE1157">
      <w:r>
        <w:separator/>
      </w:r>
    </w:p>
  </w:endnote>
  <w:endnote w:type="continuationSeparator" w:id="0">
    <w:p w14:paraId="3E7B99E6" w14:textId="77777777" w:rsidR="007B7C61" w:rsidRDefault="007B7C61"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Bold">
    <w:altName w:val="Calibri"/>
    <w:panose1 w:val="020F0702030404030204"/>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11496" w14:textId="4CF99B19" w:rsidR="00247A21" w:rsidRDefault="00247A21" w:rsidP="007722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A9EB34"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F4E1D" w14:textId="5BF60D33" w:rsidR="00C2378A" w:rsidRDefault="00C2378A">
    <w:pPr>
      <w:pStyle w:val="Footer"/>
    </w:pPr>
    <w:r>
      <w:t xml:space="preserve">Lighthouse Appendix – KAVA </w:t>
    </w:r>
    <w:r w:rsidR="00AB1490">
      <w:t>1</w:t>
    </w:r>
    <w:r w:rsidR="0040773A">
      <w:t>3</w:t>
    </w: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E801E" w14:textId="77777777" w:rsidR="007B7C61" w:rsidRDefault="007B7C61" w:rsidP="00AE1157">
      <w:r>
        <w:separator/>
      </w:r>
    </w:p>
  </w:footnote>
  <w:footnote w:type="continuationSeparator" w:id="0">
    <w:p w14:paraId="02E1465A" w14:textId="77777777" w:rsidR="007B7C61" w:rsidRDefault="007B7C61"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A507B"/>
    <w:multiLevelType w:val="multilevel"/>
    <w:tmpl w:val="AB7E8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2A166B"/>
    <w:multiLevelType w:val="hybridMultilevel"/>
    <w:tmpl w:val="C5A6073A"/>
    <w:lvl w:ilvl="0" w:tplc="BA1EC2E8">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0F281E81"/>
    <w:multiLevelType w:val="hybridMultilevel"/>
    <w:tmpl w:val="53C64FA0"/>
    <w:lvl w:ilvl="0" w:tplc="630E6F7C">
      <w:start w:val="1"/>
      <w:numFmt w:val="decimal"/>
      <w:lvlText w:val="%1."/>
      <w:lvlJc w:val="left"/>
      <w:pPr>
        <w:ind w:left="1440" w:hanging="360"/>
      </w:pPr>
      <w:rPr>
        <w:rFonts w:asciiTheme="minorHAnsi" w:hAnsiTheme="minorHAnsi" w:hint="default"/>
        <w:b w:val="0"/>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26E08F9"/>
    <w:multiLevelType w:val="hybridMultilevel"/>
    <w:tmpl w:val="E82EB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59131A"/>
    <w:multiLevelType w:val="hybridMultilevel"/>
    <w:tmpl w:val="C3B44E7A"/>
    <w:lvl w:ilvl="0" w:tplc="2A5C8366">
      <w:start w:val="1"/>
      <w:numFmt w:val="decimal"/>
      <w:lvlText w:val="%1."/>
      <w:lvlJc w:val="left"/>
      <w:pPr>
        <w:ind w:left="1146" w:hanging="360"/>
      </w:pPr>
      <w:rPr>
        <w:rFonts w:eastAsia="Calibri Light" w:hint="default"/>
        <w:b w:val="0"/>
        <w:bCs w:val="0"/>
        <w:color w:val="191919" w:themeColor="text1" w:themeShade="80"/>
        <w:sz w:val="22"/>
        <w:szCs w:val="22"/>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6" w15:restartNumberingAfterBreak="0">
    <w:nsid w:val="286035CC"/>
    <w:multiLevelType w:val="multilevel"/>
    <w:tmpl w:val="35AEC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93DD4"/>
    <w:multiLevelType w:val="multilevel"/>
    <w:tmpl w:val="6E5AE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2176D6"/>
    <w:multiLevelType w:val="multilevel"/>
    <w:tmpl w:val="6A6E55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F36A87"/>
    <w:multiLevelType w:val="hybridMultilevel"/>
    <w:tmpl w:val="82B026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60ECD08A">
      <w:start w:val="2"/>
      <w:numFmt w:val="upperLetter"/>
      <w:lvlText w:val="%3."/>
      <w:lvlJc w:val="left"/>
      <w:pPr>
        <w:ind w:left="2340" w:hanging="360"/>
      </w:pPr>
      <w:rPr>
        <w:rFonts w:hint="default"/>
      </w:rPr>
    </w:lvl>
    <w:lvl w:ilvl="3" w:tplc="4BF422EA">
      <w:start w:val="1"/>
      <w:numFmt w:val="bullet"/>
      <w:lvlText w:val="-"/>
      <w:lvlJc w:val="left"/>
      <w:pPr>
        <w:ind w:left="2880" w:hanging="360"/>
      </w:pPr>
      <w:rPr>
        <w:rFonts w:ascii="Calibri" w:eastAsia="Calibri Light"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96568"/>
    <w:multiLevelType w:val="hybridMultilevel"/>
    <w:tmpl w:val="04800D62"/>
    <w:lvl w:ilvl="0" w:tplc="3A72B2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534069"/>
    <w:multiLevelType w:val="multilevel"/>
    <w:tmpl w:val="6B369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E5001"/>
    <w:multiLevelType w:val="multilevel"/>
    <w:tmpl w:val="FD8A3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D21384"/>
    <w:multiLevelType w:val="multilevel"/>
    <w:tmpl w:val="D002838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5" w15:restartNumberingAfterBreak="0">
    <w:nsid w:val="5C0E5A71"/>
    <w:multiLevelType w:val="multilevel"/>
    <w:tmpl w:val="E58E1D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E900D8D"/>
    <w:multiLevelType w:val="multilevel"/>
    <w:tmpl w:val="009A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8B26E2"/>
    <w:multiLevelType w:val="multilevel"/>
    <w:tmpl w:val="B80A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62386C"/>
    <w:multiLevelType w:val="hybridMultilevel"/>
    <w:tmpl w:val="E82EB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841E7"/>
    <w:multiLevelType w:val="multilevel"/>
    <w:tmpl w:val="1E4461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54EA"/>
    <w:multiLevelType w:val="hybridMultilevel"/>
    <w:tmpl w:val="B3FE961C"/>
    <w:lvl w:ilvl="0" w:tplc="26AE246C">
      <w:start w:val="1"/>
      <w:numFmt w:val="decimal"/>
      <w:lvlText w:val="%1."/>
      <w:lvlJc w:val="left"/>
      <w:pPr>
        <w:ind w:left="720" w:hanging="360"/>
      </w:pPr>
      <w:rPr>
        <w:rFonts w:eastAsia="Calibri Light"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76430725">
    <w:abstractNumId w:val="0"/>
  </w:num>
  <w:num w:numId="2" w16cid:durableId="1407995657">
    <w:abstractNumId w:val="1"/>
  </w:num>
  <w:num w:numId="3" w16cid:durableId="1077940272">
    <w:abstractNumId w:val="2"/>
  </w:num>
  <w:num w:numId="4" w16cid:durableId="1036462422">
    <w:abstractNumId w:val="3"/>
  </w:num>
  <w:num w:numId="5" w16cid:durableId="1631016080">
    <w:abstractNumId w:val="8"/>
  </w:num>
  <w:num w:numId="6" w16cid:durableId="171339986">
    <w:abstractNumId w:val="4"/>
  </w:num>
  <w:num w:numId="7" w16cid:durableId="1492480138">
    <w:abstractNumId w:val="5"/>
  </w:num>
  <w:num w:numId="8" w16cid:durableId="1325426389">
    <w:abstractNumId w:val="6"/>
  </w:num>
  <w:num w:numId="9" w16cid:durableId="211843723">
    <w:abstractNumId w:val="7"/>
  </w:num>
  <w:num w:numId="10" w16cid:durableId="719132619">
    <w:abstractNumId w:val="9"/>
  </w:num>
  <w:num w:numId="11" w16cid:durableId="2057315497">
    <w:abstractNumId w:val="11"/>
  </w:num>
  <w:num w:numId="12" w16cid:durableId="1681273691">
    <w:abstractNumId w:val="22"/>
  </w:num>
  <w:num w:numId="13" w16cid:durableId="628974432">
    <w:abstractNumId w:val="13"/>
  </w:num>
  <w:num w:numId="14" w16cid:durableId="1521314499">
    <w:abstractNumId w:val="14"/>
  </w:num>
  <w:num w:numId="15" w16cid:durableId="277642572">
    <w:abstractNumId w:val="12"/>
  </w:num>
  <w:num w:numId="16" w16cid:durableId="628822762">
    <w:abstractNumId w:val="28"/>
  </w:num>
  <w:num w:numId="17" w16cid:durableId="253319549">
    <w:abstractNumId w:val="19"/>
  </w:num>
  <w:num w:numId="18" w16cid:durableId="19547239">
    <w:abstractNumId w:val="15"/>
  </w:num>
  <w:num w:numId="19" w16cid:durableId="1979521">
    <w:abstractNumId w:val="30"/>
  </w:num>
  <w:num w:numId="20" w16cid:durableId="263005014">
    <w:abstractNumId w:val="20"/>
  </w:num>
  <w:num w:numId="21" w16cid:durableId="1664122554">
    <w:abstractNumId w:val="24"/>
  </w:num>
  <w:num w:numId="22" w16cid:durableId="1955213960">
    <w:abstractNumId w:val="29"/>
  </w:num>
  <w:num w:numId="23" w16cid:durableId="1394308244">
    <w:abstractNumId w:val="21"/>
  </w:num>
  <w:num w:numId="24" w16cid:durableId="478959114">
    <w:abstractNumId w:val="23"/>
  </w:num>
  <w:num w:numId="25" w16cid:durableId="2144691402">
    <w:abstractNumId w:val="25"/>
  </w:num>
  <w:num w:numId="26" w16cid:durableId="1775517200">
    <w:abstractNumId w:val="18"/>
  </w:num>
  <w:num w:numId="27" w16cid:durableId="510533993">
    <w:abstractNumId w:val="10"/>
  </w:num>
  <w:num w:numId="28" w16cid:durableId="1868595042">
    <w:abstractNumId w:val="26"/>
  </w:num>
  <w:num w:numId="29" w16cid:durableId="780762254">
    <w:abstractNumId w:val="27"/>
  </w:num>
  <w:num w:numId="30" w16cid:durableId="495846023">
    <w:abstractNumId w:val="17"/>
  </w:num>
  <w:num w:numId="31" w16cid:durableId="7711692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3660F"/>
    <w:rsid w:val="00091189"/>
    <w:rsid w:val="000A4F60"/>
    <w:rsid w:val="000B4B2B"/>
    <w:rsid w:val="000C3619"/>
    <w:rsid w:val="000C7168"/>
    <w:rsid w:val="000C7EC2"/>
    <w:rsid w:val="000D6AD6"/>
    <w:rsid w:val="000E20B0"/>
    <w:rsid w:val="000E55DF"/>
    <w:rsid w:val="000F666F"/>
    <w:rsid w:val="001119EA"/>
    <w:rsid w:val="00120C47"/>
    <w:rsid w:val="00126538"/>
    <w:rsid w:val="00127E38"/>
    <w:rsid w:val="00150C72"/>
    <w:rsid w:val="0015211C"/>
    <w:rsid w:val="001870DB"/>
    <w:rsid w:val="0019511B"/>
    <w:rsid w:val="001A0209"/>
    <w:rsid w:val="001A3F88"/>
    <w:rsid w:val="001C611E"/>
    <w:rsid w:val="001D3C44"/>
    <w:rsid w:val="0020011C"/>
    <w:rsid w:val="002014B8"/>
    <w:rsid w:val="002035C7"/>
    <w:rsid w:val="00203C14"/>
    <w:rsid w:val="00211A71"/>
    <w:rsid w:val="0022654D"/>
    <w:rsid w:val="00247A21"/>
    <w:rsid w:val="0027032F"/>
    <w:rsid w:val="002A2DA8"/>
    <w:rsid w:val="002A3927"/>
    <w:rsid w:val="002C2E29"/>
    <w:rsid w:val="0032028C"/>
    <w:rsid w:val="00341222"/>
    <w:rsid w:val="00361016"/>
    <w:rsid w:val="00386362"/>
    <w:rsid w:val="003A5798"/>
    <w:rsid w:val="003A7FE6"/>
    <w:rsid w:val="003B3BC4"/>
    <w:rsid w:val="003E1960"/>
    <w:rsid w:val="0040773A"/>
    <w:rsid w:val="00416C84"/>
    <w:rsid w:val="00420D57"/>
    <w:rsid w:val="00433899"/>
    <w:rsid w:val="00462EC7"/>
    <w:rsid w:val="004A3288"/>
    <w:rsid w:val="004E20CE"/>
    <w:rsid w:val="0050452D"/>
    <w:rsid w:val="00506E4F"/>
    <w:rsid w:val="00523D08"/>
    <w:rsid w:val="00524598"/>
    <w:rsid w:val="0053540A"/>
    <w:rsid w:val="0054376F"/>
    <w:rsid w:val="0055451E"/>
    <w:rsid w:val="00590C0F"/>
    <w:rsid w:val="005A36BD"/>
    <w:rsid w:val="005C2EA6"/>
    <w:rsid w:val="005D000D"/>
    <w:rsid w:val="005D1143"/>
    <w:rsid w:val="00605F71"/>
    <w:rsid w:val="00614DF4"/>
    <w:rsid w:val="00624A33"/>
    <w:rsid w:val="00635A4A"/>
    <w:rsid w:val="00642AE3"/>
    <w:rsid w:val="0064799C"/>
    <w:rsid w:val="006A2249"/>
    <w:rsid w:val="006B78BC"/>
    <w:rsid w:val="006C20D3"/>
    <w:rsid w:val="006D3244"/>
    <w:rsid w:val="006D6AD0"/>
    <w:rsid w:val="006E6CB8"/>
    <w:rsid w:val="00737279"/>
    <w:rsid w:val="007508BB"/>
    <w:rsid w:val="00750D6D"/>
    <w:rsid w:val="00755212"/>
    <w:rsid w:val="007827BC"/>
    <w:rsid w:val="007B5694"/>
    <w:rsid w:val="007B7C61"/>
    <w:rsid w:val="007F264D"/>
    <w:rsid w:val="007F334E"/>
    <w:rsid w:val="00820A5E"/>
    <w:rsid w:val="00823FB6"/>
    <w:rsid w:val="00877FA2"/>
    <w:rsid w:val="00880C8C"/>
    <w:rsid w:val="00885741"/>
    <w:rsid w:val="008A34A0"/>
    <w:rsid w:val="008C7DC5"/>
    <w:rsid w:val="008D3CF9"/>
    <w:rsid w:val="008D6A36"/>
    <w:rsid w:val="0093643F"/>
    <w:rsid w:val="00942B5D"/>
    <w:rsid w:val="009474DC"/>
    <w:rsid w:val="009561FE"/>
    <w:rsid w:val="009601C5"/>
    <w:rsid w:val="00971AFB"/>
    <w:rsid w:val="009751F4"/>
    <w:rsid w:val="00984539"/>
    <w:rsid w:val="009D0A09"/>
    <w:rsid w:val="00A0632D"/>
    <w:rsid w:val="00A32F40"/>
    <w:rsid w:val="00A33560"/>
    <w:rsid w:val="00A348C5"/>
    <w:rsid w:val="00A35EAA"/>
    <w:rsid w:val="00A507BB"/>
    <w:rsid w:val="00A514BF"/>
    <w:rsid w:val="00A5377E"/>
    <w:rsid w:val="00A97C2C"/>
    <w:rsid w:val="00AB1490"/>
    <w:rsid w:val="00AD1CF2"/>
    <w:rsid w:val="00AD5259"/>
    <w:rsid w:val="00AE1157"/>
    <w:rsid w:val="00AE52DC"/>
    <w:rsid w:val="00B562E3"/>
    <w:rsid w:val="00B6636A"/>
    <w:rsid w:val="00B6711D"/>
    <w:rsid w:val="00B67766"/>
    <w:rsid w:val="00B678C8"/>
    <w:rsid w:val="00BB436D"/>
    <w:rsid w:val="00BC6583"/>
    <w:rsid w:val="00BD7ABE"/>
    <w:rsid w:val="00BE35D7"/>
    <w:rsid w:val="00BE45B3"/>
    <w:rsid w:val="00BE5BAC"/>
    <w:rsid w:val="00C2378A"/>
    <w:rsid w:val="00C275D8"/>
    <w:rsid w:val="00C32E56"/>
    <w:rsid w:val="00C512E2"/>
    <w:rsid w:val="00C87635"/>
    <w:rsid w:val="00CD4F9C"/>
    <w:rsid w:val="00D77374"/>
    <w:rsid w:val="00D906FF"/>
    <w:rsid w:val="00DE25B6"/>
    <w:rsid w:val="00DF2075"/>
    <w:rsid w:val="00E238E9"/>
    <w:rsid w:val="00E2624E"/>
    <w:rsid w:val="00E53F98"/>
    <w:rsid w:val="00E5442E"/>
    <w:rsid w:val="00E62E36"/>
    <w:rsid w:val="00EA29DE"/>
    <w:rsid w:val="00EB5824"/>
    <w:rsid w:val="00EB7792"/>
    <w:rsid w:val="00EC36EB"/>
    <w:rsid w:val="00ED5A02"/>
    <w:rsid w:val="00EE0105"/>
    <w:rsid w:val="00EE15C4"/>
    <w:rsid w:val="00F141B8"/>
    <w:rsid w:val="00F24DB9"/>
    <w:rsid w:val="00F51256"/>
    <w:rsid w:val="00F65987"/>
    <w:rsid w:val="00F75561"/>
    <w:rsid w:val="00F82916"/>
    <w:rsid w:val="00F94158"/>
    <w:rsid w:val="00FA7FEF"/>
    <w:rsid w:val="00FC07B2"/>
    <w:rsid w:val="00FD4234"/>
    <w:rsid w:val="00FD7AD7"/>
    <w:rsid w:val="067EA065"/>
    <w:rsid w:val="09B64127"/>
    <w:rsid w:val="0C557FAB"/>
    <w:rsid w:val="25382793"/>
    <w:rsid w:val="2A0B98B6"/>
    <w:rsid w:val="3216AA9B"/>
    <w:rsid w:val="3BC57A67"/>
    <w:rsid w:val="3D614AC8"/>
    <w:rsid w:val="3DF9AD06"/>
    <w:rsid w:val="4098EB8A"/>
    <w:rsid w:val="4234BBEB"/>
    <w:rsid w:val="43D08C4C"/>
    <w:rsid w:val="70565D48"/>
    <w:rsid w:val="71A4B6A7"/>
    <w:rsid w:val="7328EE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C2378A"/>
    <w:rPr>
      <w:rFonts w:ascii="Calibri Bold" w:hAnsi="Calibri Bold"/>
      <w:color w:val="034EA2" w:themeColor="text2"/>
      <w:sz w:val="44"/>
    </w:rPr>
  </w:style>
  <w:style w:type="character" w:customStyle="1" w:styleId="TitleChar">
    <w:name w:val="Title Char"/>
    <w:basedOn w:val="DefaultParagraphFont"/>
    <w:link w:val="Title"/>
    <w:uiPriority w:val="10"/>
    <w:rsid w:val="00C2378A"/>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C2378A"/>
    <w:rPr>
      <w:rFonts w:ascii="Calibri Light" w:eastAsiaTheme="minorEastAsia" w:hAnsi="Calibri Light"/>
      <w:color w:val="333333" w:themeColor="text1"/>
      <w:sz w:val="22"/>
      <w:szCs w:val="22"/>
      <w:lang w:val="en-GB"/>
    </w:rPr>
  </w:style>
  <w:style w:type="character" w:styleId="Hyperlink">
    <w:name w:val="Hyperlink"/>
    <w:basedOn w:val="DefaultParagraphFont"/>
    <w:uiPriority w:val="99"/>
    <w:unhideWhenUsed/>
    <w:rsid w:val="00C2378A"/>
    <w:rPr>
      <w:color w:val="333333" w:themeColor="hyperlink"/>
      <w:u w:val="none"/>
    </w:rPr>
  </w:style>
  <w:style w:type="paragraph" w:customStyle="1" w:styleId="p1">
    <w:name w:val="p1"/>
    <w:basedOn w:val="Normal"/>
    <w:rsid w:val="00C2378A"/>
    <w:pPr>
      <w:tabs>
        <w:tab w:val="clear" w:pos="1418"/>
      </w:tabs>
      <w:spacing w:after="180" w:line="137" w:lineRule="atLeast"/>
      <w:contextualSpacing w:val="0"/>
    </w:pPr>
    <w:rPr>
      <w:rFonts w:ascii="Helvetica" w:eastAsia="Calibri" w:hAnsi="Helvetica" w:cs="Times New Roman"/>
      <w:color w:val="auto"/>
      <w:sz w:val="14"/>
      <w:szCs w:val="14"/>
      <w:lang w:val="es-ES_tradnl" w:eastAsia="es-ES_tradnl"/>
    </w:rPr>
  </w:style>
  <w:style w:type="paragraph" w:styleId="Revision">
    <w:name w:val="Revision"/>
    <w:hidden/>
    <w:uiPriority w:val="99"/>
    <w:semiHidden/>
    <w:rsid w:val="004E20CE"/>
    <w:rPr>
      <w:rFonts w:ascii="Calibri Light" w:eastAsiaTheme="minorEastAsia" w:hAnsi="Calibri Light"/>
      <w:color w:val="333333" w:themeColor="text1"/>
      <w:sz w:val="22"/>
      <w:szCs w:val="22"/>
      <w:lang w:val="en-GB"/>
    </w:rPr>
  </w:style>
  <w:style w:type="paragraph" w:customStyle="1" w:styleId="paragraph">
    <w:name w:val="paragraph"/>
    <w:basedOn w:val="Normal"/>
    <w:rsid w:val="00211A71"/>
    <w:pPr>
      <w:tabs>
        <w:tab w:val="clear" w:pos="1418"/>
      </w:tabs>
      <w:spacing w:before="100" w:beforeAutospacing="1" w:after="100" w:afterAutospacing="1" w:line="240" w:lineRule="auto"/>
      <w:contextualSpacing w:val="0"/>
    </w:pPr>
    <w:rPr>
      <w:rFonts w:ascii="Times New Roman" w:eastAsia="Times New Roman" w:hAnsi="Times New Roman" w:cs="Times New Roman"/>
      <w:color w:val="auto"/>
      <w:sz w:val="24"/>
      <w:szCs w:val="24"/>
      <w:lang w:eastAsia="en-GB"/>
    </w:rPr>
  </w:style>
  <w:style w:type="character" w:customStyle="1" w:styleId="eop">
    <w:name w:val="eop"/>
    <w:basedOn w:val="DefaultParagraphFont"/>
    <w:rsid w:val="00211A71"/>
  </w:style>
  <w:style w:type="character" w:customStyle="1" w:styleId="normaltextrun">
    <w:name w:val="normaltextrun"/>
    <w:basedOn w:val="DefaultParagraphFont"/>
    <w:rsid w:val="00361016"/>
  </w:style>
  <w:style w:type="paragraph" w:styleId="Caption">
    <w:name w:val="caption"/>
    <w:basedOn w:val="Normal"/>
    <w:next w:val="Normal"/>
    <w:uiPriority w:val="35"/>
    <w:semiHidden/>
    <w:unhideWhenUsed/>
    <w:qFormat/>
    <w:rsid w:val="00A5377E"/>
    <w:pPr>
      <w:spacing w:after="200" w:line="240" w:lineRule="auto"/>
    </w:pPr>
    <w:rPr>
      <w:i/>
      <w:iCs/>
      <w:color w:val="034EA2"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37658">
      <w:bodyDiv w:val="1"/>
      <w:marLeft w:val="0"/>
      <w:marRight w:val="0"/>
      <w:marTop w:val="0"/>
      <w:marBottom w:val="0"/>
      <w:divBdr>
        <w:top w:val="none" w:sz="0" w:space="0" w:color="auto"/>
        <w:left w:val="none" w:sz="0" w:space="0" w:color="auto"/>
        <w:bottom w:val="none" w:sz="0" w:space="0" w:color="auto"/>
        <w:right w:val="none" w:sz="0" w:space="0" w:color="auto"/>
      </w:divBdr>
      <w:divsChild>
        <w:div w:id="1763795056">
          <w:marLeft w:val="0"/>
          <w:marRight w:val="0"/>
          <w:marTop w:val="0"/>
          <w:marBottom w:val="0"/>
          <w:divBdr>
            <w:top w:val="none" w:sz="0" w:space="0" w:color="auto"/>
            <w:left w:val="none" w:sz="0" w:space="0" w:color="auto"/>
            <w:bottom w:val="none" w:sz="0" w:space="0" w:color="auto"/>
            <w:right w:val="none" w:sz="0" w:space="0" w:color="auto"/>
          </w:divBdr>
        </w:div>
        <w:div w:id="295792215">
          <w:marLeft w:val="0"/>
          <w:marRight w:val="0"/>
          <w:marTop w:val="0"/>
          <w:marBottom w:val="0"/>
          <w:divBdr>
            <w:top w:val="none" w:sz="0" w:space="0" w:color="auto"/>
            <w:left w:val="none" w:sz="0" w:space="0" w:color="auto"/>
            <w:bottom w:val="none" w:sz="0" w:space="0" w:color="auto"/>
            <w:right w:val="none" w:sz="0" w:space="0" w:color="auto"/>
          </w:divBdr>
        </w:div>
        <w:div w:id="1321696102">
          <w:marLeft w:val="0"/>
          <w:marRight w:val="0"/>
          <w:marTop w:val="0"/>
          <w:marBottom w:val="0"/>
          <w:divBdr>
            <w:top w:val="none" w:sz="0" w:space="0" w:color="auto"/>
            <w:left w:val="none" w:sz="0" w:space="0" w:color="auto"/>
            <w:bottom w:val="none" w:sz="0" w:space="0" w:color="auto"/>
            <w:right w:val="none" w:sz="0" w:space="0" w:color="auto"/>
          </w:divBdr>
        </w:div>
        <w:div w:id="1546018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growth/sectors/raw-materials/specific-interest/critical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41DFDD605BF5E4AA6F654405FF5A103" ma:contentTypeVersion="17" ma:contentTypeDescription="Create a new document." ma:contentTypeScope="" ma:versionID="4a87d7e20057e3ddd77da90e9afb847c">
  <xsd:schema xmlns:xsd="http://www.w3.org/2001/XMLSchema" xmlns:xs="http://www.w3.org/2001/XMLSchema" xmlns:p="http://schemas.microsoft.com/office/2006/metadata/properties" xmlns:ns2="51e2ca25-d60f-4f76-b638-cf96ab51ec4f" xmlns:ns3="b20a0f58-a2a9-4def-ab4f-a4ee9e5e53b9" targetNamespace="http://schemas.microsoft.com/office/2006/metadata/properties" ma:root="true" ma:fieldsID="b26cd2a497f6cdb822e3ee6b1e125639" ns2:_="" ns3:_="">
    <xsd:import namespace="51e2ca25-d60f-4f76-b638-cf96ab51ec4f"/>
    <xsd:import namespace="b20a0f58-a2a9-4def-ab4f-a4ee9e5e53b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2ca25-d60f-4f76-b638-cf96ab51ec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c73fa1-4e95-4586-a82b-8be8e212338b}" ma:internalName="TaxCatchAll" ma:showField="CatchAllData" ma:web="51e2ca25-d60f-4f76-b638-cf96ab51e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a0f58-a2a9-4def-ab4f-a4ee9e5e53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0a0f58-a2a9-4def-ab4f-a4ee9e5e53b9">
      <Terms xmlns="http://schemas.microsoft.com/office/infopath/2007/PartnerControls"/>
    </lcf76f155ced4ddcb4097134ff3c332f>
    <TaxCatchAll xmlns="51e2ca25-d60f-4f76-b638-cf96ab51ec4f" xsi:nil="true"/>
    <_dlc_DocId xmlns="51e2ca25-d60f-4f76-b638-cf96ab51ec4f">CXRFAAN5SQP5-1812738344-894207</_dlc_DocId>
    <_dlc_DocIdUrl xmlns="51e2ca25-d60f-4f76-b638-cf96ab51ec4f">
      <Url>https://eitrawmaterials.sharepoint.com/sites/FS/_layouts/15/DocIdRedir.aspx?ID=CXRFAAN5SQP5-1812738344-894207</Url>
      <Description>CXRFAAN5SQP5-1812738344-894207</Description>
    </_dlc_DocIdUrl>
  </documentManagement>
</p:properties>
</file>

<file path=customXml/itemProps1.xml><?xml version="1.0" encoding="utf-8"?>
<ds:datastoreItem xmlns:ds="http://schemas.openxmlformats.org/officeDocument/2006/customXml" ds:itemID="{B4FAD344-D2FF-496A-92B2-D924EDB948CD}">
  <ds:schemaRefs>
    <ds:schemaRef ds:uri="http://schemas.microsoft.com/sharepoint/events"/>
  </ds:schemaRefs>
</ds:datastoreItem>
</file>

<file path=customXml/itemProps2.xml><?xml version="1.0" encoding="utf-8"?>
<ds:datastoreItem xmlns:ds="http://schemas.openxmlformats.org/officeDocument/2006/customXml" ds:itemID="{9B721479-B1F6-4B66-A9F6-5E4C7D6C1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2ca25-d60f-4f76-b638-cf96ab51ec4f"/>
    <ds:schemaRef ds:uri="b20a0f58-a2a9-4def-ab4f-a4ee9e5e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B4DFF-381B-4A3A-8464-01BD80E48C23}">
  <ds:schemaRefs>
    <ds:schemaRef ds:uri="http://schemas.microsoft.com/sharepoint/v3/contenttype/forms"/>
  </ds:schemaRefs>
</ds:datastoreItem>
</file>

<file path=customXml/itemProps4.xml><?xml version="1.0" encoding="utf-8"?>
<ds:datastoreItem xmlns:ds="http://schemas.openxmlformats.org/officeDocument/2006/customXml" ds:itemID="{1D5630AE-C6EF-495B-95D1-CA7CA439C864}">
  <ds:schemaRefs>
    <ds:schemaRef ds:uri="http://schemas.microsoft.com/office/2006/metadata/properties"/>
    <ds:schemaRef ds:uri="http://schemas.microsoft.com/office/infopath/2007/PartnerControls"/>
    <ds:schemaRef ds:uri="ae96dc90-72e7-4e80-aed1-2b80cfbdcf7c"/>
    <ds:schemaRef ds:uri="b20a0f58-a2a9-4def-ab4f-a4ee9e5e53b9"/>
    <ds:schemaRef ds:uri="51e2ca25-d60f-4f76-b638-cf96ab51ec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6277</Characters>
  <Application>Microsoft Office Word</Application>
  <DocSecurity>0</DocSecurity>
  <Lines>114</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Elisabeth Ippel</cp:lastModifiedBy>
  <cp:revision>2</cp:revision>
  <dcterms:created xsi:type="dcterms:W3CDTF">2024-10-07T15:17:00Z</dcterms:created>
  <dcterms:modified xsi:type="dcterms:W3CDTF">2024-10-07T15:17:00Z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0x010100C41DFDD605BF5E4AA6F654405FF5A103</vt:lpwstr>
  </property>
  <property fmtid="{D5CDD505-2E9C-101B-9397-08002B2CF9AE}" pid="3" name="_dlc_DocIdItemGuid">
    <vt:lpwstr>ea072151-da7d-4234-bd0a-36e2092bbe22</vt:lpwstr>
  </property>
</Properties>
</file>